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4015" w14:textId="2B868F5E" w:rsidR="00B46B2F" w:rsidRPr="00627011" w:rsidRDefault="00792E74" w:rsidP="00E8538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Pr>
          <w:szCs w:val="22"/>
        </w:rPr>
        <w:object w:dxaOrig="1440" w:dyaOrig="1440" w14:anchorId="37C97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33.85pt;margin-top:-45.45pt;width:320.1pt;height:28.05pt;z-index:25166233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69" DrawAspect="Content" ObjectID="_1699102353" r:id="rId9"/>
        </w:object>
      </w:r>
      <w:r w:rsidR="00B46B2F" w:rsidRPr="00627011">
        <w:rPr>
          <w:szCs w:val="22"/>
        </w:rPr>
        <w:t>CINQUANTE-ET-UNIÈME SESSION ORDINAIRE</w:t>
      </w:r>
      <w:r w:rsidR="00B46B2F" w:rsidRPr="00627011">
        <w:rPr>
          <w:szCs w:val="22"/>
        </w:rPr>
        <w:tab/>
        <w:t>OEA/</w:t>
      </w:r>
      <w:proofErr w:type="spellStart"/>
      <w:r w:rsidR="00B46B2F" w:rsidRPr="00627011">
        <w:rPr>
          <w:szCs w:val="22"/>
        </w:rPr>
        <w:t>Ser.P</w:t>
      </w:r>
      <w:proofErr w:type="spellEnd"/>
    </w:p>
    <w:p w14:paraId="244B43E4" w14:textId="38D5F50E" w:rsidR="00B46B2F" w:rsidRPr="00627011" w:rsidRDefault="00B46B2F" w:rsidP="00E85380">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rPr>
      </w:pPr>
      <w:r w:rsidRPr="00627011">
        <w:rPr>
          <w:szCs w:val="22"/>
        </w:rPr>
        <w:t>Du 10 au 12 novembre 2021</w:t>
      </w:r>
      <w:r w:rsidRPr="00627011">
        <w:rPr>
          <w:szCs w:val="22"/>
        </w:rPr>
        <w:tab/>
        <w:t>AG/doc.</w:t>
      </w:r>
      <w:r w:rsidR="000834CE">
        <w:rPr>
          <w:szCs w:val="22"/>
        </w:rPr>
        <w:t>5725/</w:t>
      </w:r>
      <w:r w:rsidRPr="00627011">
        <w:rPr>
          <w:szCs w:val="22"/>
        </w:rPr>
        <w:t>21</w:t>
      </w:r>
      <w:r w:rsidR="004B6BEE">
        <w:rPr>
          <w:szCs w:val="22"/>
        </w:rPr>
        <w:t xml:space="preserve"> </w:t>
      </w:r>
      <w:proofErr w:type="spellStart"/>
      <w:r w:rsidR="004B6BEE">
        <w:rPr>
          <w:szCs w:val="22"/>
        </w:rPr>
        <w:t>rev</w:t>
      </w:r>
      <w:proofErr w:type="spellEnd"/>
      <w:r w:rsidR="004B6BEE">
        <w:rPr>
          <w:szCs w:val="22"/>
        </w:rPr>
        <w:t xml:space="preserve">. </w:t>
      </w:r>
      <w:r w:rsidR="00DC081B">
        <w:rPr>
          <w:szCs w:val="22"/>
        </w:rPr>
        <w:t>5</w:t>
      </w:r>
    </w:p>
    <w:p w14:paraId="767848A2" w14:textId="2617EF7D" w:rsidR="00B46B2F" w:rsidRPr="00627011" w:rsidRDefault="00B46B2F" w:rsidP="00E8538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627011">
        <w:rPr>
          <w:color w:val="0D0C12"/>
          <w:szCs w:val="22"/>
        </w:rPr>
        <w:t>Guatemala</w:t>
      </w:r>
      <w:r w:rsidRPr="00627011">
        <w:rPr>
          <w:szCs w:val="22"/>
        </w:rPr>
        <w:t xml:space="preserve">, République du </w:t>
      </w:r>
      <w:r w:rsidRPr="00627011">
        <w:rPr>
          <w:color w:val="0D0C12"/>
          <w:szCs w:val="22"/>
        </w:rPr>
        <w:t>Guatemala</w:t>
      </w:r>
      <w:r w:rsidRPr="00627011">
        <w:rPr>
          <w:szCs w:val="22"/>
        </w:rPr>
        <w:tab/>
      </w:r>
      <w:r w:rsidR="00DC081B">
        <w:rPr>
          <w:szCs w:val="22"/>
        </w:rPr>
        <w:t>12</w:t>
      </w:r>
      <w:r w:rsidR="00DB27F9">
        <w:rPr>
          <w:szCs w:val="22"/>
        </w:rPr>
        <w:t xml:space="preserve"> novembre</w:t>
      </w:r>
      <w:r w:rsidRPr="00627011">
        <w:rPr>
          <w:szCs w:val="22"/>
        </w:rPr>
        <w:t xml:space="preserve"> 2021</w:t>
      </w:r>
    </w:p>
    <w:p w14:paraId="7F8761A3" w14:textId="26FEB292" w:rsidR="00B46B2F" w:rsidRPr="00627011" w:rsidRDefault="004B6BEE" w:rsidP="00E8538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Pr>
          <w:szCs w:val="22"/>
        </w:rPr>
        <w:t xml:space="preserve">SESSION </w:t>
      </w:r>
      <w:r w:rsidR="00B46B2F" w:rsidRPr="00627011">
        <w:rPr>
          <w:szCs w:val="22"/>
        </w:rPr>
        <w:t>VIRTUELLE</w:t>
      </w:r>
      <w:r w:rsidR="00B46B2F" w:rsidRPr="00627011">
        <w:rPr>
          <w:szCs w:val="22"/>
        </w:rPr>
        <w:tab/>
        <w:t>Original: espagnol</w:t>
      </w:r>
    </w:p>
    <w:p w14:paraId="5B5C2C6F" w14:textId="40C6702C" w:rsidR="0068494C" w:rsidRDefault="0068494C" w:rsidP="003E28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17CA238D" w14:textId="77777777" w:rsidR="00DB27F9" w:rsidRDefault="00DB27F9" w:rsidP="003E281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282D2315" w14:textId="3DB3C1EF" w:rsidR="004A7907" w:rsidRPr="00D04F4E" w:rsidRDefault="004A32ED"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rPr>
      </w:pPr>
      <w:r w:rsidRPr="00D04F4E">
        <w:rPr>
          <w:szCs w:val="22"/>
        </w:rPr>
        <w:t>CALENDRIER</w:t>
      </w:r>
      <w:r w:rsidR="0073417F">
        <w:rPr>
          <w:szCs w:val="22"/>
        </w:rPr>
        <w:t xml:space="preserve"> </w:t>
      </w:r>
      <w:r w:rsidR="0042127F" w:rsidRPr="00D04F4E">
        <w:rPr>
          <w:szCs w:val="22"/>
        </w:rPr>
        <w:t>DE LA</w:t>
      </w:r>
      <w:r w:rsidR="008551D2" w:rsidRPr="00D04F4E">
        <w:rPr>
          <w:szCs w:val="22"/>
        </w:rPr>
        <w:t xml:space="preserve"> </w:t>
      </w:r>
      <w:r w:rsidR="004A7907" w:rsidRPr="00D04F4E">
        <w:rPr>
          <w:szCs w:val="22"/>
        </w:rPr>
        <w:t xml:space="preserve">CINQUANTE-ET-UNIÈME SESSION </w:t>
      </w:r>
      <w:r w:rsidR="0073417F">
        <w:rPr>
          <w:szCs w:val="22"/>
        </w:rPr>
        <w:br/>
      </w:r>
      <w:r w:rsidR="004A7907" w:rsidRPr="00D04F4E">
        <w:rPr>
          <w:szCs w:val="22"/>
        </w:rPr>
        <w:t>ORDINAIRE DE L’ASSEMBLÉE GÉNÉRALE</w:t>
      </w:r>
      <w:r w:rsidR="00DC081B" w:rsidRPr="00B61297">
        <w:rPr>
          <w:rStyle w:val="FootnoteReference"/>
          <w:szCs w:val="22"/>
          <w:u w:val="single"/>
          <w:vertAlign w:val="superscript"/>
          <w:lang w:val="pt-BR"/>
        </w:rPr>
        <w:footnoteReference w:id="1"/>
      </w:r>
      <w:r w:rsidR="00DC081B" w:rsidRPr="00B61297">
        <w:rPr>
          <w:szCs w:val="22"/>
          <w:vertAlign w:val="superscript"/>
        </w:rPr>
        <w:t>/</w:t>
      </w:r>
      <w:r w:rsidR="00DC081B" w:rsidRPr="00B61297">
        <w:rPr>
          <w:rStyle w:val="FootnoteReference"/>
          <w:szCs w:val="22"/>
          <w:u w:val="single"/>
          <w:vertAlign w:val="superscript"/>
          <w:lang w:val="pt-BR"/>
        </w:rPr>
        <w:footnoteReference w:id="2"/>
      </w:r>
      <w:r w:rsidR="00DC081B" w:rsidRPr="00B61297">
        <w:rPr>
          <w:szCs w:val="22"/>
          <w:vertAlign w:val="superscript"/>
        </w:rPr>
        <w:t>/</w:t>
      </w:r>
      <w:r w:rsidR="00DC081B" w:rsidRPr="00B61297">
        <w:rPr>
          <w:rStyle w:val="FootnoteReference"/>
          <w:szCs w:val="22"/>
          <w:u w:val="single"/>
          <w:vertAlign w:val="superscript"/>
          <w:lang w:val="pt-BR"/>
        </w:rPr>
        <w:footnoteReference w:id="3"/>
      </w:r>
      <w:r w:rsidR="00DC081B" w:rsidRPr="00B61297">
        <w:rPr>
          <w:szCs w:val="22"/>
          <w:vertAlign w:val="superscript"/>
        </w:rPr>
        <w:t>/</w:t>
      </w:r>
      <w:r w:rsidR="00DC081B" w:rsidRPr="00B61297">
        <w:rPr>
          <w:rStyle w:val="FootnoteReference"/>
          <w:szCs w:val="22"/>
          <w:u w:val="single"/>
          <w:vertAlign w:val="superscript"/>
          <w:lang w:val="pt-BR"/>
        </w:rPr>
        <w:footnoteReference w:id="4"/>
      </w:r>
      <w:r w:rsidR="00DC081B" w:rsidRPr="00B61297">
        <w:rPr>
          <w:szCs w:val="22"/>
          <w:vertAlign w:val="superscript"/>
        </w:rPr>
        <w:t>/</w:t>
      </w:r>
    </w:p>
    <w:p w14:paraId="07E86F9F" w14:textId="7B0EE553" w:rsidR="0042127F" w:rsidRPr="00D04F4E" w:rsidRDefault="0042127F"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rPr>
      </w:pPr>
    </w:p>
    <w:p w14:paraId="5A937E86" w14:textId="2C4A3F46" w:rsidR="0073417F" w:rsidRPr="00284BF9" w:rsidRDefault="0073417F" w:rsidP="0073417F">
      <w:pPr>
        <w:pStyle w:val="Header"/>
        <w:tabs>
          <w:tab w:val="clear" w:pos="4320"/>
          <w:tab w:val="clear" w:pos="8640"/>
        </w:tabs>
        <w:jc w:val="center"/>
        <w:rPr>
          <w:szCs w:val="22"/>
          <w:lang w:val="fr-FR"/>
        </w:rPr>
      </w:pPr>
      <w:r w:rsidRPr="00284BF9">
        <w:rPr>
          <w:szCs w:val="22"/>
          <w:lang w:val="fr-FR"/>
        </w:rPr>
        <w:t xml:space="preserve">(Approuvé </w:t>
      </w:r>
      <w:r>
        <w:rPr>
          <w:szCs w:val="22"/>
          <w:lang w:val="fr-FR"/>
        </w:rPr>
        <w:t>à la première séance plénière, le 11 novembre</w:t>
      </w:r>
      <w:r w:rsidRPr="00284BF9">
        <w:rPr>
          <w:szCs w:val="22"/>
          <w:lang w:val="fr-FR"/>
        </w:rPr>
        <w:t xml:space="preserve"> </w:t>
      </w:r>
      <w:r w:rsidR="003E51AE">
        <w:rPr>
          <w:szCs w:val="22"/>
          <w:lang w:val="fr-FR"/>
        </w:rPr>
        <w:t>2021</w:t>
      </w:r>
      <w:r w:rsidRPr="00284BF9">
        <w:rPr>
          <w:szCs w:val="22"/>
          <w:lang w:val="fr-FR"/>
        </w:rPr>
        <w:t>)</w:t>
      </w:r>
    </w:p>
    <w:p w14:paraId="269DB8FA" w14:textId="4ADB26EB" w:rsidR="0042127F" w:rsidRDefault="0042127F"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lang w:val="fr-FR"/>
        </w:rPr>
      </w:pPr>
    </w:p>
    <w:p w14:paraId="5470D432" w14:textId="77777777" w:rsidR="0073417F" w:rsidRPr="0073417F" w:rsidRDefault="0073417F"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lang w:val="fr-FR"/>
        </w:rPr>
      </w:pPr>
    </w:p>
    <w:p w14:paraId="6ADFF102" w14:textId="77777777" w:rsidR="008551D2" w:rsidRPr="00D04F4E" w:rsidRDefault="004A32ED"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b/>
          <w:szCs w:val="22"/>
        </w:rPr>
      </w:pPr>
      <w:r w:rsidRPr="00D04F4E">
        <w:rPr>
          <w:b/>
          <w:szCs w:val="22"/>
        </w:rPr>
        <w:t>ACTIVITÉS PRÉALABLES À L’OUVERTURE</w:t>
      </w:r>
    </w:p>
    <w:p w14:paraId="30249B73" w14:textId="6572D143" w:rsidR="004A32ED" w:rsidRPr="00D04F4E" w:rsidRDefault="004A32ED"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rPr>
      </w:pPr>
      <w:r w:rsidRPr="00D04F4E">
        <w:rPr>
          <w:b/>
          <w:szCs w:val="22"/>
        </w:rPr>
        <w:t>DE</w:t>
      </w:r>
      <w:r w:rsidR="008551D2" w:rsidRPr="00D04F4E">
        <w:rPr>
          <w:b/>
          <w:szCs w:val="22"/>
        </w:rPr>
        <w:t xml:space="preserve"> </w:t>
      </w:r>
      <w:r w:rsidRPr="00D04F4E">
        <w:rPr>
          <w:b/>
          <w:szCs w:val="22"/>
        </w:rPr>
        <w:t>LA CINQUANTE-ET-UNIÈME</w:t>
      </w:r>
      <w:r w:rsidRPr="00D04F4E">
        <w:rPr>
          <w:szCs w:val="22"/>
        </w:rPr>
        <w:t xml:space="preserve"> </w:t>
      </w:r>
      <w:r w:rsidRPr="00D04F4E">
        <w:rPr>
          <w:b/>
          <w:szCs w:val="22"/>
        </w:rPr>
        <w:t xml:space="preserve">SESSION ORDINAIRE </w:t>
      </w:r>
      <w:r w:rsidR="00281138" w:rsidRPr="00D04F4E">
        <w:rPr>
          <w:b/>
          <w:szCs w:val="22"/>
        </w:rPr>
        <w:br/>
      </w:r>
      <w:r w:rsidRPr="00D04F4E">
        <w:rPr>
          <w:b/>
          <w:szCs w:val="22"/>
        </w:rPr>
        <w:t>DE L’ASSEMBLÉE GÉNÉRALE</w:t>
      </w:r>
    </w:p>
    <w:p w14:paraId="076C5FD3" w14:textId="77777777" w:rsidR="004A32ED" w:rsidRPr="00D04F4E" w:rsidRDefault="004A32ED" w:rsidP="003E2815">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u w:val="single"/>
        </w:rPr>
      </w:pPr>
    </w:p>
    <w:p w14:paraId="63A4DB58" w14:textId="584C9054" w:rsidR="004A32ED" w:rsidRPr="00E34EF9" w:rsidRDefault="004A32ED" w:rsidP="003E2815">
      <w:pPr>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rPr>
      </w:pPr>
      <w:r w:rsidRPr="00D04F4E">
        <w:rPr>
          <w:szCs w:val="22"/>
          <w:u w:val="single"/>
        </w:rPr>
        <w:t>Mardi 9 novembre</w:t>
      </w:r>
      <w:r w:rsidR="00E34EF9">
        <w:rPr>
          <w:szCs w:val="22"/>
        </w:rPr>
        <w:t xml:space="preserve"> (</w:t>
      </w:r>
      <w:r w:rsidR="00E34EF9">
        <w:rPr>
          <w:i/>
          <w:iCs/>
          <w:lang w:val="fr-FR"/>
        </w:rPr>
        <w:t>heure de Washington)</w:t>
      </w:r>
    </w:p>
    <w:p w14:paraId="467FB9ED" w14:textId="108FE6A0" w:rsidR="004A32ED" w:rsidRPr="00D04F4E" w:rsidRDefault="004A32ED" w:rsidP="003E2815">
      <w:pPr>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63409E49" w14:textId="50162AC9" w:rsidR="00512050" w:rsidRPr="00D04F4E" w:rsidRDefault="00512050"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D04F4E">
        <w:rPr>
          <w:szCs w:val="22"/>
        </w:rPr>
        <w:t xml:space="preserve">8 h 30 – 13 h 45 </w:t>
      </w:r>
      <w:r w:rsidRPr="00D04F4E">
        <w:rPr>
          <w:szCs w:val="22"/>
        </w:rPr>
        <w:tab/>
        <w:t>Forum des entreprises (Forum du secteur privé des Amériques)</w:t>
      </w:r>
    </w:p>
    <w:p w14:paraId="03FF72D7" w14:textId="77777777" w:rsidR="00512050" w:rsidRPr="00D04F4E" w:rsidRDefault="00512050"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28070D87" w14:textId="4035E80F" w:rsidR="002D5E04" w:rsidRPr="00D04F4E" w:rsidRDefault="008779D4" w:rsidP="002D5E0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D04F4E">
        <w:rPr>
          <w:szCs w:val="22"/>
        </w:rPr>
        <w:t>14</w:t>
      </w:r>
      <w:r w:rsidR="002D5E04" w:rsidRPr="00D04F4E">
        <w:rPr>
          <w:szCs w:val="22"/>
        </w:rPr>
        <w:t xml:space="preserve"> h </w:t>
      </w:r>
      <w:r w:rsidR="004B6BEE">
        <w:rPr>
          <w:szCs w:val="22"/>
        </w:rPr>
        <w:t>0</w:t>
      </w:r>
      <w:r w:rsidR="002D5E04" w:rsidRPr="00D04F4E">
        <w:rPr>
          <w:szCs w:val="22"/>
        </w:rPr>
        <w:t xml:space="preserve">0 – </w:t>
      </w:r>
      <w:r w:rsidRPr="00D04F4E">
        <w:rPr>
          <w:szCs w:val="22"/>
        </w:rPr>
        <w:t>18</w:t>
      </w:r>
      <w:r w:rsidR="002D5E04" w:rsidRPr="00D04F4E">
        <w:rPr>
          <w:szCs w:val="22"/>
        </w:rPr>
        <w:t xml:space="preserve"> h </w:t>
      </w:r>
      <w:r w:rsidRPr="00D04F4E">
        <w:rPr>
          <w:szCs w:val="22"/>
        </w:rPr>
        <w:t>0</w:t>
      </w:r>
      <w:r w:rsidR="002D5E04" w:rsidRPr="00D04F4E">
        <w:rPr>
          <w:szCs w:val="22"/>
        </w:rPr>
        <w:t>0</w:t>
      </w:r>
      <w:r w:rsidR="002D5E04" w:rsidRPr="00D04F4E">
        <w:rPr>
          <w:szCs w:val="22"/>
        </w:rPr>
        <w:tab/>
        <w:t>Dialogue des représentants des organisations de la société civile et d’autres acteurs avec les chefs de délégation, le Secrétaire général et le Secrétaire général adjoint</w:t>
      </w:r>
    </w:p>
    <w:p w14:paraId="56D82E13"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u w:val="single"/>
        </w:rPr>
      </w:pPr>
    </w:p>
    <w:p w14:paraId="3E6C6944" w14:textId="11386DBB" w:rsidR="004A32ED" w:rsidRPr="00E34EF9" w:rsidRDefault="004A32ED" w:rsidP="004A32ED">
      <w:pPr>
        <w:tabs>
          <w:tab w:val="left" w:pos="2340"/>
        </w:tabs>
        <w:ind w:right="-29"/>
        <w:rPr>
          <w:szCs w:val="22"/>
        </w:rPr>
      </w:pPr>
      <w:r w:rsidRPr="00D04F4E">
        <w:rPr>
          <w:szCs w:val="22"/>
          <w:u w:val="single"/>
        </w:rPr>
        <w:t>Mercredi 10 novembre</w:t>
      </w:r>
      <w:r w:rsidR="00E34EF9">
        <w:rPr>
          <w:szCs w:val="22"/>
        </w:rPr>
        <w:t xml:space="preserve"> (</w:t>
      </w:r>
      <w:r w:rsidR="00E34EF9">
        <w:rPr>
          <w:i/>
          <w:iCs/>
          <w:lang w:val="fr-FR"/>
        </w:rPr>
        <w:t>heure de Washington)</w:t>
      </w:r>
    </w:p>
    <w:p w14:paraId="600F31CA" w14:textId="77777777" w:rsidR="004A32ED" w:rsidRPr="00D04F4E" w:rsidRDefault="004A32ED" w:rsidP="004A32ED">
      <w:pPr>
        <w:tabs>
          <w:tab w:val="left" w:pos="2340"/>
        </w:tabs>
        <w:ind w:right="-29"/>
        <w:rPr>
          <w:szCs w:val="22"/>
          <w:u w:val="single"/>
        </w:rPr>
      </w:pPr>
    </w:p>
    <w:p w14:paraId="2A202766" w14:textId="31E96A2A" w:rsidR="004A32ED" w:rsidRPr="00D04F4E" w:rsidRDefault="008779D4"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D04F4E">
        <w:rPr>
          <w:szCs w:val="22"/>
        </w:rPr>
        <w:t>9</w:t>
      </w:r>
      <w:r w:rsidR="004A32ED" w:rsidRPr="00D04F4E">
        <w:rPr>
          <w:szCs w:val="22"/>
        </w:rPr>
        <w:t xml:space="preserve"> h </w:t>
      </w:r>
      <w:r w:rsidR="00D04F4E">
        <w:rPr>
          <w:szCs w:val="22"/>
        </w:rPr>
        <w:t>00</w:t>
      </w:r>
      <w:r w:rsidR="004A32ED" w:rsidRPr="00D04F4E">
        <w:rPr>
          <w:szCs w:val="22"/>
        </w:rPr>
        <w:t xml:space="preserve"> – </w:t>
      </w:r>
      <w:r w:rsidR="00D04F4E">
        <w:rPr>
          <w:szCs w:val="22"/>
        </w:rPr>
        <w:t>11</w:t>
      </w:r>
      <w:r w:rsidR="004A32ED" w:rsidRPr="00D04F4E">
        <w:rPr>
          <w:szCs w:val="22"/>
        </w:rPr>
        <w:t xml:space="preserve"> h </w:t>
      </w:r>
      <w:r w:rsidR="00D04F4E">
        <w:rPr>
          <w:szCs w:val="22"/>
        </w:rPr>
        <w:t>45</w:t>
      </w:r>
      <w:r w:rsidR="004A32ED" w:rsidRPr="00D04F4E">
        <w:rPr>
          <w:szCs w:val="22"/>
        </w:rPr>
        <w:tab/>
        <w:t>Dialogue des chefs de délégation, du Secrétaire général et du Secrétaire général adjoint avec les chefs de délégation des observateurs permanents</w:t>
      </w:r>
    </w:p>
    <w:p w14:paraId="4CD12114" w14:textId="0FAAA440" w:rsidR="002F7DBA" w:rsidRDefault="002F7DBA" w:rsidP="002F7DB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66F8A3F8" w14:textId="5CBADB9E" w:rsidR="00D04F4E" w:rsidRPr="00D04F4E" w:rsidRDefault="00D04F4E" w:rsidP="00D04F4E">
      <w:pPr>
        <w:tabs>
          <w:tab w:val="clear" w:pos="720"/>
          <w:tab w:val="clear" w:pos="1440"/>
          <w:tab w:val="clear" w:pos="2880"/>
          <w:tab w:val="clear" w:pos="3600"/>
          <w:tab w:val="clear" w:pos="4320"/>
          <w:tab w:val="clear" w:pos="5760"/>
          <w:tab w:val="clear" w:pos="6480"/>
          <w:tab w:val="clear" w:pos="7200"/>
          <w:tab w:val="clear" w:pos="7920"/>
        </w:tabs>
        <w:ind w:left="2520" w:hanging="2520"/>
        <w:rPr>
          <w:szCs w:val="22"/>
        </w:rPr>
      </w:pPr>
      <w:r>
        <w:rPr>
          <w:szCs w:val="22"/>
        </w:rPr>
        <w:t>12</w:t>
      </w:r>
      <w:r w:rsidRPr="00D04F4E">
        <w:rPr>
          <w:szCs w:val="22"/>
        </w:rPr>
        <w:t xml:space="preserve"> h </w:t>
      </w:r>
      <w:r>
        <w:rPr>
          <w:szCs w:val="22"/>
        </w:rPr>
        <w:t>0</w:t>
      </w:r>
      <w:r w:rsidRPr="00D04F4E">
        <w:rPr>
          <w:szCs w:val="22"/>
        </w:rPr>
        <w:t>0 – 1</w:t>
      </w:r>
      <w:r>
        <w:rPr>
          <w:szCs w:val="22"/>
        </w:rPr>
        <w:t>2</w:t>
      </w:r>
      <w:r w:rsidRPr="00D04F4E">
        <w:rPr>
          <w:szCs w:val="22"/>
        </w:rPr>
        <w:t xml:space="preserve"> h </w:t>
      </w:r>
      <w:r>
        <w:rPr>
          <w:szCs w:val="22"/>
        </w:rPr>
        <w:t>3</w:t>
      </w:r>
      <w:r w:rsidRPr="00D04F4E">
        <w:rPr>
          <w:szCs w:val="22"/>
        </w:rPr>
        <w:t>0</w:t>
      </w:r>
      <w:r w:rsidRPr="00D04F4E">
        <w:rPr>
          <w:szCs w:val="22"/>
        </w:rPr>
        <w:tab/>
      </w:r>
      <w:r w:rsidRPr="00D04F4E">
        <w:rPr>
          <w:szCs w:val="22"/>
        </w:rPr>
        <w:tab/>
        <w:t>CONFÉRENCE DE PRESSE</w:t>
      </w:r>
    </w:p>
    <w:p w14:paraId="206BE9E4" w14:textId="77777777" w:rsidR="00D04F4E" w:rsidRPr="00D04F4E" w:rsidRDefault="00D04F4E" w:rsidP="002F7DB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23BC07B3" w14:textId="76E56CEC" w:rsidR="00512050" w:rsidRPr="00E85380" w:rsidRDefault="00512050" w:rsidP="00E85380">
      <w:pPr>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21C5409" w14:textId="77777777" w:rsidR="00DC081B" w:rsidRDefault="00DC081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b/>
          <w:szCs w:val="22"/>
        </w:rPr>
      </w:pPr>
      <w:r>
        <w:rPr>
          <w:b/>
          <w:szCs w:val="22"/>
        </w:rPr>
        <w:br w:type="page"/>
      </w:r>
    </w:p>
    <w:p w14:paraId="399C6C23" w14:textId="2D0C0B5A" w:rsidR="002E4A6D" w:rsidRPr="00D04F4E" w:rsidRDefault="002E4A6D" w:rsidP="002E4A6D">
      <w:pPr>
        <w:ind w:right="-29"/>
        <w:jc w:val="center"/>
        <w:rPr>
          <w:b/>
          <w:szCs w:val="22"/>
        </w:rPr>
      </w:pPr>
      <w:r w:rsidRPr="00D04F4E">
        <w:rPr>
          <w:b/>
          <w:szCs w:val="22"/>
        </w:rPr>
        <w:lastRenderedPageBreak/>
        <w:t xml:space="preserve">CINQUANTE-ET-UNIÈME SESSION ORDINAIRE </w:t>
      </w:r>
      <w:r w:rsidR="00281138" w:rsidRPr="00D04F4E">
        <w:rPr>
          <w:b/>
          <w:szCs w:val="22"/>
        </w:rPr>
        <w:br/>
      </w:r>
      <w:r w:rsidRPr="00D04F4E">
        <w:rPr>
          <w:b/>
          <w:szCs w:val="22"/>
        </w:rPr>
        <w:t>DE L’ASSEMBLÉE GÉNÉRALE</w:t>
      </w:r>
    </w:p>
    <w:p w14:paraId="52AEB321" w14:textId="131ACCC3" w:rsidR="00AF7B60" w:rsidRPr="00D04F4E" w:rsidRDefault="00AF7B60" w:rsidP="004A32ED">
      <w:pPr>
        <w:widowControl/>
        <w:tabs>
          <w:tab w:val="clear" w:pos="2160"/>
          <w:tab w:val="left" w:pos="2520"/>
        </w:tabs>
        <w:ind w:left="2520" w:hanging="2520"/>
        <w:rPr>
          <w:szCs w:val="22"/>
        </w:rPr>
      </w:pPr>
    </w:p>
    <w:p w14:paraId="33CA8C6E" w14:textId="0740BF82" w:rsidR="000006DA" w:rsidRPr="00E34EF9" w:rsidRDefault="000006DA" w:rsidP="000006DA">
      <w:pPr>
        <w:tabs>
          <w:tab w:val="left" w:pos="2340"/>
        </w:tabs>
        <w:ind w:right="-29"/>
        <w:rPr>
          <w:szCs w:val="22"/>
        </w:rPr>
      </w:pPr>
      <w:r w:rsidRPr="00D04F4E">
        <w:rPr>
          <w:szCs w:val="22"/>
          <w:u w:val="single"/>
        </w:rPr>
        <w:t>Mercredi 10 novembre</w:t>
      </w:r>
      <w:r w:rsidR="00E34EF9">
        <w:rPr>
          <w:szCs w:val="22"/>
        </w:rPr>
        <w:t xml:space="preserve"> (</w:t>
      </w:r>
      <w:r w:rsidR="00E34EF9">
        <w:rPr>
          <w:i/>
          <w:iCs/>
          <w:lang w:val="fr-FR"/>
        </w:rPr>
        <w:t>heure de Washington)</w:t>
      </w:r>
    </w:p>
    <w:p w14:paraId="2C8635CC" w14:textId="77777777" w:rsidR="000006DA" w:rsidRPr="00D04F4E" w:rsidRDefault="000006DA" w:rsidP="006771C8">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437170A6" w14:textId="70BF4CB2" w:rsidR="006771C8" w:rsidRPr="00D04F4E" w:rsidRDefault="006771C8" w:rsidP="008779D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D04F4E">
        <w:rPr>
          <w:szCs w:val="22"/>
        </w:rPr>
        <w:t>8 h 00 – 17 h 30</w:t>
      </w:r>
      <w:r w:rsidR="008779D4" w:rsidRPr="00D04F4E">
        <w:rPr>
          <w:szCs w:val="22"/>
        </w:rPr>
        <w:tab/>
      </w:r>
      <w:r w:rsidRPr="00D04F4E">
        <w:rPr>
          <w:szCs w:val="22"/>
        </w:rPr>
        <w:t xml:space="preserve">Inscription des participants </w:t>
      </w:r>
    </w:p>
    <w:p w14:paraId="47952174" w14:textId="77777777" w:rsidR="004A32ED" w:rsidRPr="00D04F4E" w:rsidRDefault="004A32ED" w:rsidP="002F0202">
      <w:pPr>
        <w:tabs>
          <w:tab w:val="clear" w:pos="720"/>
          <w:tab w:val="clear" w:pos="1440"/>
          <w:tab w:val="clear" w:pos="2160"/>
          <w:tab w:val="clear" w:pos="3600"/>
          <w:tab w:val="clear" w:pos="4320"/>
          <w:tab w:val="clear" w:pos="5760"/>
          <w:tab w:val="clear" w:pos="6480"/>
          <w:tab w:val="clear" w:pos="7200"/>
          <w:tab w:val="clear" w:pos="7920"/>
        </w:tabs>
        <w:ind w:left="2880" w:hanging="2880"/>
        <w:rPr>
          <w:szCs w:val="22"/>
        </w:rPr>
      </w:pPr>
    </w:p>
    <w:p w14:paraId="3F313C80" w14:textId="225E80C7" w:rsidR="004A32ED" w:rsidRPr="00D04F4E" w:rsidRDefault="002F7DBA" w:rsidP="008779D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D04F4E">
        <w:rPr>
          <w:szCs w:val="22"/>
        </w:rPr>
        <w:t>15</w:t>
      </w:r>
      <w:r w:rsidR="004A32ED" w:rsidRPr="00D04F4E">
        <w:rPr>
          <w:szCs w:val="22"/>
        </w:rPr>
        <w:t xml:space="preserve"> h </w:t>
      </w:r>
      <w:r w:rsidRPr="00D04F4E">
        <w:rPr>
          <w:szCs w:val="22"/>
        </w:rPr>
        <w:t>30</w:t>
      </w:r>
      <w:r w:rsidR="004A32ED" w:rsidRPr="00D04F4E">
        <w:rPr>
          <w:szCs w:val="22"/>
        </w:rPr>
        <w:t xml:space="preserve"> – </w:t>
      </w:r>
      <w:r w:rsidRPr="00D04F4E">
        <w:rPr>
          <w:szCs w:val="22"/>
        </w:rPr>
        <w:t>16</w:t>
      </w:r>
      <w:r w:rsidR="004A32ED" w:rsidRPr="00D04F4E">
        <w:rPr>
          <w:szCs w:val="22"/>
        </w:rPr>
        <w:t xml:space="preserve"> h </w:t>
      </w:r>
      <w:r w:rsidRPr="00D04F4E">
        <w:rPr>
          <w:szCs w:val="22"/>
        </w:rPr>
        <w:t>30</w:t>
      </w:r>
      <w:r w:rsidR="004A32ED" w:rsidRPr="00D04F4E">
        <w:rPr>
          <w:szCs w:val="22"/>
        </w:rPr>
        <w:tab/>
        <w:t>SÉANCE D’OUVERTURE</w:t>
      </w:r>
    </w:p>
    <w:p w14:paraId="5EEAE0C7" w14:textId="77777777" w:rsidR="004A32ED" w:rsidRPr="00D04F4E" w:rsidRDefault="004A32ED" w:rsidP="002F0202">
      <w:pPr>
        <w:widowControl/>
        <w:tabs>
          <w:tab w:val="clear" w:pos="2160"/>
        </w:tabs>
        <w:ind w:left="2880" w:hanging="2880"/>
        <w:rPr>
          <w:szCs w:val="22"/>
        </w:rPr>
      </w:pPr>
    </w:p>
    <w:p w14:paraId="73BE09CE" w14:textId="11198FD7" w:rsidR="004A32ED" w:rsidRPr="00D04F4E" w:rsidRDefault="002F7DBA" w:rsidP="008779D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D04F4E">
        <w:rPr>
          <w:szCs w:val="22"/>
        </w:rPr>
        <w:t>16</w:t>
      </w:r>
      <w:r w:rsidR="004A32ED" w:rsidRPr="00D04F4E">
        <w:rPr>
          <w:szCs w:val="22"/>
        </w:rPr>
        <w:t xml:space="preserve"> h </w:t>
      </w:r>
      <w:r w:rsidRPr="00D04F4E">
        <w:rPr>
          <w:szCs w:val="22"/>
        </w:rPr>
        <w:t>30</w:t>
      </w:r>
      <w:r w:rsidR="004A32ED" w:rsidRPr="00D04F4E">
        <w:rPr>
          <w:szCs w:val="22"/>
        </w:rPr>
        <w:t xml:space="preserve"> – </w:t>
      </w:r>
      <w:r w:rsidR="00484C0F" w:rsidRPr="00D04F4E">
        <w:rPr>
          <w:szCs w:val="22"/>
        </w:rPr>
        <w:t>17</w:t>
      </w:r>
      <w:r w:rsidR="004A32ED" w:rsidRPr="00D04F4E">
        <w:rPr>
          <w:szCs w:val="22"/>
        </w:rPr>
        <w:t xml:space="preserve"> h </w:t>
      </w:r>
      <w:r w:rsidR="00484C0F" w:rsidRPr="00D04F4E">
        <w:rPr>
          <w:szCs w:val="22"/>
        </w:rPr>
        <w:t>30</w:t>
      </w:r>
      <w:r w:rsidR="004A32ED" w:rsidRPr="00D04F4E">
        <w:rPr>
          <w:szCs w:val="22"/>
        </w:rPr>
        <w:tab/>
        <w:t>Activité culturelle virtuelle pour l’ouverture de la session</w:t>
      </w:r>
    </w:p>
    <w:p w14:paraId="5C8B2A08" w14:textId="6F145C57" w:rsidR="004A32ED" w:rsidRDefault="004A32ED" w:rsidP="002F0202">
      <w:pPr>
        <w:tabs>
          <w:tab w:val="clear" w:pos="720"/>
          <w:tab w:val="clear" w:pos="1440"/>
          <w:tab w:val="clear" w:pos="2160"/>
          <w:tab w:val="clear" w:pos="3600"/>
          <w:tab w:val="clear" w:pos="4320"/>
          <w:tab w:val="clear" w:pos="5760"/>
          <w:tab w:val="clear" w:pos="6480"/>
          <w:tab w:val="clear" w:pos="7200"/>
          <w:tab w:val="clear" w:pos="7920"/>
        </w:tabs>
        <w:ind w:left="2880" w:hanging="2880"/>
        <w:rPr>
          <w:szCs w:val="22"/>
        </w:rPr>
      </w:pPr>
    </w:p>
    <w:p w14:paraId="42ED97EF" w14:textId="77777777" w:rsidR="004B6BEE" w:rsidRDefault="004B6BEE" w:rsidP="004B6BEE">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rPr>
      </w:pPr>
      <w:r>
        <w:rPr>
          <w:szCs w:val="22"/>
        </w:rPr>
        <w:t>18 h 00</w:t>
      </w:r>
      <w:r>
        <w:rPr>
          <w:szCs w:val="22"/>
        </w:rPr>
        <w:tab/>
        <w:t xml:space="preserve">Réception offerte par le </w:t>
      </w:r>
      <w:proofErr w:type="gramStart"/>
      <w:r>
        <w:rPr>
          <w:szCs w:val="22"/>
        </w:rPr>
        <w:t>Ministre des relations</w:t>
      </w:r>
      <w:proofErr w:type="gramEnd"/>
      <w:r>
        <w:rPr>
          <w:szCs w:val="22"/>
        </w:rPr>
        <w:t xml:space="preserve"> extérieures de la République du Guatemala, l’Ambassadeur Pedro </w:t>
      </w:r>
      <w:proofErr w:type="spellStart"/>
      <w:r>
        <w:rPr>
          <w:szCs w:val="22"/>
        </w:rPr>
        <w:t>Brolo</w:t>
      </w:r>
      <w:proofErr w:type="spellEnd"/>
      <w:r>
        <w:rPr>
          <w:szCs w:val="22"/>
        </w:rPr>
        <w:t xml:space="preserve"> Vila, à l’occasion de la cinquante-et-unième session ordinaire de l'Assemblée générale</w:t>
      </w:r>
    </w:p>
    <w:p w14:paraId="7B276E16" w14:textId="08D46E0B" w:rsidR="004B6BEE" w:rsidRPr="00D04F4E" w:rsidRDefault="004B6BEE" w:rsidP="004B6BEE">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rPr>
      </w:pPr>
      <w:r>
        <w:rPr>
          <w:szCs w:val="22"/>
        </w:rPr>
        <w:tab/>
        <w:t xml:space="preserve">Lieu : Patio </w:t>
      </w:r>
      <w:proofErr w:type="spellStart"/>
      <w:r>
        <w:rPr>
          <w:szCs w:val="22"/>
        </w:rPr>
        <w:t>Azteca</w:t>
      </w:r>
      <w:proofErr w:type="spellEnd"/>
      <w:r>
        <w:rPr>
          <w:szCs w:val="22"/>
        </w:rPr>
        <w:t xml:space="preserve">, Bâtiment principal, OEA </w:t>
      </w:r>
    </w:p>
    <w:p w14:paraId="3C19DE58" w14:textId="0A4162BE" w:rsidR="0073417F" w:rsidRDefault="0073417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u w:val="single"/>
        </w:rPr>
      </w:pPr>
    </w:p>
    <w:p w14:paraId="6660017D" w14:textId="07895F4E" w:rsidR="004A32ED" w:rsidRPr="00E34EF9"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D04F4E">
        <w:rPr>
          <w:szCs w:val="22"/>
          <w:u w:val="single"/>
        </w:rPr>
        <w:t>Jeudi 11 novembre</w:t>
      </w:r>
      <w:r w:rsidR="00E34EF9">
        <w:rPr>
          <w:szCs w:val="22"/>
        </w:rPr>
        <w:t xml:space="preserve"> (</w:t>
      </w:r>
      <w:r w:rsidR="00E34EF9">
        <w:rPr>
          <w:i/>
          <w:iCs/>
          <w:lang w:val="fr-FR"/>
        </w:rPr>
        <w:t>heure de Washington)</w:t>
      </w:r>
    </w:p>
    <w:p w14:paraId="0C260D60"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u w:val="single"/>
        </w:rPr>
      </w:pPr>
    </w:p>
    <w:p w14:paraId="2ADBE41C" w14:textId="5E533E72" w:rsidR="004A32ED" w:rsidRPr="00D04F4E" w:rsidRDefault="004A32ED" w:rsidP="002F0202">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D04F4E">
        <w:rPr>
          <w:szCs w:val="22"/>
        </w:rPr>
        <w:t>8 h 00 – 17 h 30</w:t>
      </w:r>
      <w:r w:rsidRPr="00D04F4E">
        <w:rPr>
          <w:szCs w:val="22"/>
        </w:rPr>
        <w:tab/>
        <w:t xml:space="preserve">Inscription des participants </w:t>
      </w:r>
    </w:p>
    <w:p w14:paraId="33C12B4F" w14:textId="77777777" w:rsidR="00831C56" w:rsidRPr="00D04F4E" w:rsidRDefault="00831C56"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427ED663" w14:textId="3DEFCE11"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r w:rsidRPr="00D04F4E">
        <w:rPr>
          <w:szCs w:val="22"/>
        </w:rPr>
        <w:t>10 h 30 – 11 h 00</w:t>
      </w:r>
      <w:r w:rsidRPr="00D04F4E">
        <w:rPr>
          <w:szCs w:val="22"/>
        </w:rPr>
        <w:tab/>
      </w:r>
      <w:r w:rsidRPr="00D04F4E">
        <w:rPr>
          <w:szCs w:val="22"/>
          <w:u w:val="single"/>
        </w:rPr>
        <w:t>Première SÉANCE PLÉNIÈRE</w:t>
      </w:r>
    </w:p>
    <w:p w14:paraId="16F36869"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12F952D3" w14:textId="4592A958"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Élection de la présidence de l’Assemblée générale</w:t>
      </w:r>
    </w:p>
    <w:p w14:paraId="01EB117E" w14:textId="77777777"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Entérinement des décisions prises par la Commission préparatoire</w:t>
      </w:r>
    </w:p>
    <w:p w14:paraId="320AC207" w14:textId="77777777" w:rsidR="004A32ED" w:rsidRPr="00D04F4E" w:rsidRDefault="004A32ED" w:rsidP="002F0202">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3600" w:firstLine="0"/>
        <w:rPr>
          <w:szCs w:val="22"/>
        </w:rPr>
      </w:pPr>
      <w:r w:rsidRPr="00D04F4E">
        <w:rPr>
          <w:szCs w:val="22"/>
        </w:rPr>
        <w:t>Rapport de la présidence</w:t>
      </w:r>
    </w:p>
    <w:p w14:paraId="61C2434F" w14:textId="4CB805D5"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Approbation du projet d’ordre du jour</w:t>
      </w:r>
    </w:p>
    <w:p w14:paraId="749D2A74" w14:textId="7128A682"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Approbation du projet de calendrier</w:t>
      </w:r>
    </w:p>
    <w:p w14:paraId="4C728E8A" w14:textId="77777777"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Rapport du Secrétaire général sur les pouvoirs</w:t>
      </w:r>
    </w:p>
    <w:p w14:paraId="61D31B46" w14:textId="77777777"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Établissement de la Commission générale</w:t>
      </w:r>
    </w:p>
    <w:p w14:paraId="7ACA2FC8" w14:textId="1C593797" w:rsidR="004A32ED" w:rsidRPr="00D04F4E" w:rsidRDefault="004A32ED" w:rsidP="002F0202">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600"/>
        <w:rPr>
          <w:szCs w:val="22"/>
        </w:rPr>
      </w:pPr>
      <w:r w:rsidRPr="00D04F4E">
        <w:rPr>
          <w:szCs w:val="22"/>
        </w:rPr>
        <w:t>Attribution de thèmes et élection de la présidence de la Commission générale</w:t>
      </w:r>
    </w:p>
    <w:p w14:paraId="39980651" w14:textId="77777777" w:rsidR="004A32ED" w:rsidRPr="00D04F4E" w:rsidRDefault="004A32ED" w:rsidP="002F0202">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837123E" w14:textId="69A077E4" w:rsidR="004A32ED" w:rsidRPr="00D04F4E" w:rsidRDefault="004A32ED"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r w:rsidRPr="00D04F4E">
        <w:rPr>
          <w:szCs w:val="22"/>
        </w:rPr>
        <w:t>11 h 00 – 13 h 30</w:t>
      </w:r>
      <w:r w:rsidRPr="00D04F4E">
        <w:rPr>
          <w:szCs w:val="22"/>
        </w:rPr>
        <w:tab/>
      </w:r>
      <w:r w:rsidRPr="00D04F4E">
        <w:rPr>
          <w:szCs w:val="22"/>
          <w:u w:val="single"/>
        </w:rPr>
        <w:t>Deuxième SÉANCE PLÉNIÈRE</w:t>
      </w:r>
    </w:p>
    <w:p w14:paraId="13C38C93" w14:textId="77777777" w:rsidR="004A32ED" w:rsidRPr="00D04F4E" w:rsidRDefault="004A32ED"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4FF491C8" w14:textId="77777777" w:rsidR="004A32ED" w:rsidRPr="00D04F4E" w:rsidRDefault="004A32ED" w:rsidP="002F0202">
      <w:pPr>
        <w:keepNext/>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Rapport annuel adressé à l’Assemblée générale par le Conseil permanent (2020-2021)</w:t>
      </w:r>
    </w:p>
    <w:p w14:paraId="74899034" w14:textId="77777777" w:rsidR="004A32ED" w:rsidRPr="00D04F4E" w:rsidRDefault="004A32ED" w:rsidP="00E85380">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4320" w:hanging="720"/>
        <w:rPr>
          <w:szCs w:val="22"/>
        </w:rPr>
      </w:pPr>
      <w:r w:rsidRPr="00D04F4E">
        <w:rPr>
          <w:szCs w:val="22"/>
        </w:rPr>
        <w:t xml:space="preserve">Projets de déclaration et de résolution convenus par le Conseil permanent </w:t>
      </w:r>
    </w:p>
    <w:p w14:paraId="5C6DFFF8" w14:textId="0BD2FC7D" w:rsidR="004A32ED" w:rsidRPr="00D04F4E" w:rsidRDefault="004A32ED" w:rsidP="002F0202">
      <w:pPr>
        <w:keepNext/>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 xml:space="preserve">Exposé de la présidence du Conseil interaméricain pour le développement intégré </w:t>
      </w:r>
    </w:p>
    <w:p w14:paraId="0301A849" w14:textId="77777777" w:rsidR="004A32ED" w:rsidRPr="00D04F4E" w:rsidRDefault="004A32ED" w:rsidP="002F0202">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Dialogue des chefs de délégation</w:t>
      </w:r>
    </w:p>
    <w:p w14:paraId="71A1AE2A"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2A3838F"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D04F4E">
        <w:rPr>
          <w:szCs w:val="22"/>
        </w:rPr>
        <w:t>10 h 30</w:t>
      </w:r>
      <w:r w:rsidRPr="00D04F4E">
        <w:rPr>
          <w:szCs w:val="22"/>
        </w:rPr>
        <w:tab/>
      </w:r>
      <w:r w:rsidRPr="00D04F4E">
        <w:rPr>
          <w:szCs w:val="22"/>
          <w:u w:val="single"/>
        </w:rPr>
        <w:t>Première réunion</w:t>
      </w:r>
      <w:r w:rsidRPr="00D04F4E">
        <w:rPr>
          <w:szCs w:val="22"/>
        </w:rPr>
        <w:t xml:space="preserve"> de la COMMISSION GÉNÉRALE</w:t>
      </w:r>
    </w:p>
    <w:p w14:paraId="35FAF0EC"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578EB504" w14:textId="0E24CB85"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vertAlign w:val="superscript"/>
        </w:rPr>
      </w:pPr>
      <w:r w:rsidRPr="00D04F4E">
        <w:rPr>
          <w:szCs w:val="22"/>
        </w:rPr>
        <w:t>14 h 00 – 15 h 30</w:t>
      </w:r>
      <w:r w:rsidRPr="00D04F4E">
        <w:rPr>
          <w:szCs w:val="22"/>
        </w:rPr>
        <w:tab/>
      </w:r>
      <w:r w:rsidR="00B46B2F" w:rsidRPr="00B46B2F">
        <w:rPr>
          <w:szCs w:val="22"/>
        </w:rPr>
        <w:t>Retraite</w:t>
      </w:r>
      <w:r w:rsidR="00B46B2F">
        <w:rPr>
          <w:szCs w:val="22"/>
        </w:rPr>
        <w:t xml:space="preserve"> </w:t>
      </w:r>
      <w:r w:rsidRPr="00D04F4E">
        <w:rPr>
          <w:szCs w:val="22"/>
        </w:rPr>
        <w:t xml:space="preserve">des chefs de délégation avec le Secrétaire général et le Secrétaire général adjoint </w:t>
      </w:r>
    </w:p>
    <w:p w14:paraId="18C336B1" w14:textId="1438E71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09F094A1" w14:textId="77777777" w:rsidR="00DC081B" w:rsidRDefault="00DC081B"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1415EEC8" w14:textId="53D0BD0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D04F4E">
        <w:rPr>
          <w:szCs w:val="22"/>
        </w:rPr>
        <w:lastRenderedPageBreak/>
        <w:t>14 h 30</w:t>
      </w:r>
      <w:r w:rsidRPr="00D04F4E">
        <w:rPr>
          <w:szCs w:val="22"/>
        </w:rPr>
        <w:tab/>
      </w:r>
      <w:r w:rsidRPr="00D04F4E">
        <w:rPr>
          <w:szCs w:val="22"/>
          <w:u w:val="single"/>
        </w:rPr>
        <w:t>Deuxième réunion</w:t>
      </w:r>
      <w:r w:rsidRPr="00D04F4E">
        <w:rPr>
          <w:szCs w:val="22"/>
        </w:rPr>
        <w:t xml:space="preserve"> de la COMMISSION GÉNÉRALE</w:t>
      </w:r>
    </w:p>
    <w:p w14:paraId="28763743"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CB718BC" w14:textId="4670E141"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i/>
          <w:szCs w:val="22"/>
        </w:rPr>
      </w:pPr>
      <w:r w:rsidRPr="00D04F4E">
        <w:rPr>
          <w:szCs w:val="22"/>
        </w:rPr>
        <w:t>16 h 00 – 19 h 00</w:t>
      </w:r>
      <w:r w:rsidRPr="00D04F4E">
        <w:rPr>
          <w:szCs w:val="22"/>
        </w:rPr>
        <w:tab/>
      </w:r>
      <w:r w:rsidRPr="00D04F4E">
        <w:rPr>
          <w:szCs w:val="22"/>
          <w:u w:val="single"/>
        </w:rPr>
        <w:t>Deuxième SÉANCE PLÉNIÈRE</w:t>
      </w:r>
      <w:r w:rsidRPr="00D04F4E">
        <w:rPr>
          <w:szCs w:val="22"/>
        </w:rPr>
        <w:t xml:space="preserve"> (</w:t>
      </w:r>
      <w:r w:rsidRPr="00D04F4E">
        <w:rPr>
          <w:i/>
          <w:iCs/>
          <w:szCs w:val="22"/>
        </w:rPr>
        <w:t>suite</w:t>
      </w:r>
      <w:r w:rsidRPr="00D04F4E">
        <w:rPr>
          <w:szCs w:val="22"/>
        </w:rPr>
        <w:t>)</w:t>
      </w:r>
    </w:p>
    <w:p w14:paraId="4C350D8B" w14:textId="52689941" w:rsidR="00484C0F" w:rsidRPr="00D04F4E" w:rsidRDefault="00484C0F"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473CCF72" w14:textId="347373FA" w:rsidR="004A32ED" w:rsidRPr="00D04F4E" w:rsidRDefault="004A32ED" w:rsidP="00484C0F">
      <w:pPr>
        <w:tabs>
          <w:tab w:val="clear" w:pos="720"/>
          <w:tab w:val="clear" w:pos="1440"/>
          <w:tab w:val="clear" w:pos="2160"/>
          <w:tab w:val="clear" w:pos="2880"/>
          <w:tab w:val="clear" w:pos="3600"/>
          <w:tab w:val="clear" w:pos="4320"/>
          <w:tab w:val="clear" w:pos="5760"/>
          <w:tab w:val="clear" w:pos="6480"/>
          <w:tab w:val="clear" w:pos="7200"/>
          <w:tab w:val="clear" w:pos="7920"/>
        </w:tabs>
        <w:ind w:left="2880"/>
        <w:rPr>
          <w:szCs w:val="22"/>
        </w:rPr>
      </w:pPr>
      <w:r w:rsidRPr="00D04F4E">
        <w:rPr>
          <w:szCs w:val="22"/>
        </w:rPr>
        <w:t>Dialogue des chefs de délégation (</w:t>
      </w:r>
      <w:r w:rsidRPr="00D04F4E">
        <w:rPr>
          <w:i/>
          <w:iCs/>
          <w:szCs w:val="22"/>
        </w:rPr>
        <w:t>suite</w:t>
      </w:r>
      <w:r w:rsidRPr="00D04F4E">
        <w:rPr>
          <w:szCs w:val="22"/>
        </w:rPr>
        <w:t>)</w:t>
      </w:r>
    </w:p>
    <w:p w14:paraId="02EF18AB"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02A7CE8" w14:textId="6BC27E9F" w:rsidR="004A32ED" w:rsidRPr="00E34EF9"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D04F4E">
        <w:rPr>
          <w:szCs w:val="22"/>
          <w:u w:val="single"/>
        </w:rPr>
        <w:t>Vendredi 12 novembre</w:t>
      </w:r>
      <w:r w:rsidR="00E34EF9">
        <w:rPr>
          <w:szCs w:val="22"/>
        </w:rPr>
        <w:t xml:space="preserve"> (</w:t>
      </w:r>
      <w:r w:rsidR="00E34EF9">
        <w:rPr>
          <w:i/>
          <w:iCs/>
          <w:lang w:val="fr-FR"/>
        </w:rPr>
        <w:t>heure de Washington)</w:t>
      </w:r>
    </w:p>
    <w:p w14:paraId="5906ABEB" w14:textId="579951F5"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FFE35D4" w14:textId="7249021A"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D04F4E">
        <w:rPr>
          <w:szCs w:val="22"/>
        </w:rPr>
        <w:t>8 h 00 – 13 h 00</w:t>
      </w:r>
      <w:r w:rsidRPr="00D04F4E">
        <w:rPr>
          <w:szCs w:val="22"/>
        </w:rPr>
        <w:tab/>
        <w:t xml:space="preserve">Inscription des participants </w:t>
      </w:r>
    </w:p>
    <w:p w14:paraId="0663EF98" w14:textId="28447355"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42EB4B26" w14:textId="73E947D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D04F4E">
        <w:rPr>
          <w:szCs w:val="22"/>
        </w:rPr>
        <w:t>10 h 00</w:t>
      </w:r>
      <w:r w:rsidRPr="00D04F4E">
        <w:rPr>
          <w:szCs w:val="22"/>
        </w:rPr>
        <w:tab/>
      </w:r>
      <w:r w:rsidRPr="00D04F4E">
        <w:rPr>
          <w:szCs w:val="22"/>
          <w:u w:val="single"/>
        </w:rPr>
        <w:t>Troisième réunion</w:t>
      </w:r>
      <w:r w:rsidRPr="00D04F4E">
        <w:rPr>
          <w:szCs w:val="22"/>
        </w:rPr>
        <w:t xml:space="preserve"> de la COMMISSION GÉNÉRALE</w:t>
      </w:r>
    </w:p>
    <w:p w14:paraId="57AEBBBB" w14:textId="14FC67CF"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szCs w:val="22"/>
        </w:rPr>
      </w:pPr>
    </w:p>
    <w:p w14:paraId="6564E759" w14:textId="33C83C23" w:rsidR="004A32ED" w:rsidRPr="00D04F4E" w:rsidRDefault="00D04F4E"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r>
        <w:rPr>
          <w:szCs w:val="22"/>
        </w:rPr>
        <w:t>9</w:t>
      </w:r>
      <w:r w:rsidR="004A32ED" w:rsidRPr="00D04F4E">
        <w:rPr>
          <w:szCs w:val="22"/>
        </w:rPr>
        <w:t xml:space="preserve"> h </w:t>
      </w:r>
      <w:r>
        <w:rPr>
          <w:szCs w:val="22"/>
        </w:rPr>
        <w:t>00</w:t>
      </w:r>
      <w:r w:rsidR="004A32ED" w:rsidRPr="00D04F4E">
        <w:rPr>
          <w:szCs w:val="22"/>
        </w:rPr>
        <w:t xml:space="preserve"> – 13 h 00</w:t>
      </w:r>
      <w:r w:rsidR="004A32ED" w:rsidRPr="00D04F4E">
        <w:rPr>
          <w:szCs w:val="22"/>
        </w:rPr>
        <w:tab/>
      </w:r>
      <w:r w:rsidR="004A32ED" w:rsidRPr="00D04F4E">
        <w:rPr>
          <w:szCs w:val="22"/>
          <w:u w:val="single"/>
        </w:rPr>
        <w:t>Troisième SÉANCE PLÉNIÈRE</w:t>
      </w:r>
    </w:p>
    <w:p w14:paraId="6B0C292E" w14:textId="77777777" w:rsidR="004A32ED" w:rsidRPr="00D04F4E" w:rsidRDefault="004A32ED"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p>
    <w:p w14:paraId="01A8B80E" w14:textId="58A626BB" w:rsidR="004A32ED" w:rsidRPr="00D04F4E" w:rsidRDefault="00D04F4E" w:rsidP="002F0202">
      <w:pPr>
        <w:keepNext/>
        <w:tabs>
          <w:tab w:val="clear" w:pos="720"/>
          <w:tab w:val="clear" w:pos="1440"/>
          <w:tab w:val="clear" w:pos="2160"/>
          <w:tab w:val="clear" w:pos="4320"/>
          <w:tab w:val="clear" w:pos="5760"/>
          <w:tab w:val="clear" w:pos="6480"/>
          <w:tab w:val="clear" w:pos="7200"/>
          <w:tab w:val="clear" w:pos="7920"/>
        </w:tabs>
        <w:ind w:left="3600" w:hanging="3600"/>
        <w:rPr>
          <w:szCs w:val="22"/>
        </w:rPr>
      </w:pPr>
      <w:r>
        <w:rPr>
          <w:szCs w:val="22"/>
        </w:rPr>
        <w:t>9</w:t>
      </w:r>
      <w:r w:rsidR="004A32ED" w:rsidRPr="00D04F4E">
        <w:rPr>
          <w:szCs w:val="22"/>
        </w:rPr>
        <w:t xml:space="preserve"> h </w:t>
      </w:r>
      <w:r>
        <w:rPr>
          <w:szCs w:val="22"/>
        </w:rPr>
        <w:t>00</w:t>
      </w:r>
      <w:r w:rsidR="004A32ED" w:rsidRPr="00D04F4E">
        <w:rPr>
          <w:szCs w:val="22"/>
        </w:rPr>
        <w:t xml:space="preserve"> – </w:t>
      </w:r>
      <w:r w:rsidR="008779D4" w:rsidRPr="00D04F4E">
        <w:rPr>
          <w:szCs w:val="22"/>
        </w:rPr>
        <w:t>13</w:t>
      </w:r>
      <w:r w:rsidR="004A32ED" w:rsidRPr="00D04F4E">
        <w:rPr>
          <w:szCs w:val="22"/>
        </w:rPr>
        <w:t xml:space="preserve"> h </w:t>
      </w:r>
      <w:r w:rsidR="008779D4" w:rsidRPr="00D04F4E">
        <w:rPr>
          <w:szCs w:val="22"/>
        </w:rPr>
        <w:t>00</w:t>
      </w:r>
      <w:r w:rsidR="004A32ED" w:rsidRPr="00D04F4E">
        <w:rPr>
          <w:szCs w:val="22"/>
        </w:rPr>
        <w:tab/>
        <w:t>1.</w:t>
      </w:r>
      <w:r w:rsidR="004A32ED" w:rsidRPr="00D04F4E">
        <w:rPr>
          <w:szCs w:val="22"/>
        </w:rPr>
        <w:tab/>
        <w:t>Élection des bureaux des organes, organismes et entités de l’Organisation</w:t>
      </w:r>
    </w:p>
    <w:p w14:paraId="5F03F4B2" w14:textId="77777777" w:rsidR="00812676" w:rsidRPr="00D04F4E" w:rsidRDefault="006C5FEC" w:rsidP="002F0202">
      <w:pPr>
        <w:pStyle w:val="ListParagraph"/>
        <w:numPr>
          <w:ilvl w:val="1"/>
          <w:numId w:val="44"/>
        </w:numPr>
        <w:ind w:left="4320" w:hanging="720"/>
        <w:jc w:val="both"/>
        <w:rPr>
          <w:sz w:val="22"/>
          <w:szCs w:val="22"/>
        </w:rPr>
      </w:pPr>
      <w:r w:rsidRPr="00D04F4E">
        <w:rPr>
          <w:sz w:val="22"/>
          <w:szCs w:val="22"/>
        </w:rPr>
        <w:t>Trois membres de la Commission interaméricaine des droits de l’homme</w:t>
      </w:r>
    </w:p>
    <w:p w14:paraId="17EF41E4" w14:textId="53729BD4" w:rsidR="00812676" w:rsidRPr="00D04F4E" w:rsidRDefault="006C5FEC" w:rsidP="002F0202">
      <w:pPr>
        <w:pStyle w:val="ListParagraph"/>
        <w:numPr>
          <w:ilvl w:val="1"/>
          <w:numId w:val="44"/>
        </w:numPr>
        <w:ind w:left="4320" w:hanging="720"/>
        <w:jc w:val="both"/>
        <w:rPr>
          <w:sz w:val="22"/>
          <w:szCs w:val="22"/>
        </w:rPr>
      </w:pPr>
      <w:r w:rsidRPr="00D04F4E">
        <w:rPr>
          <w:sz w:val="22"/>
          <w:szCs w:val="22"/>
        </w:rPr>
        <w:t>Quatre membres de la Cour interaméricaine des droits de l’homme</w:t>
      </w:r>
    </w:p>
    <w:p w14:paraId="27F619F0" w14:textId="68D2D02A" w:rsidR="00812676" w:rsidRPr="00D04F4E" w:rsidRDefault="006C5FEC" w:rsidP="002F0202">
      <w:pPr>
        <w:pStyle w:val="ListParagraph"/>
        <w:numPr>
          <w:ilvl w:val="1"/>
          <w:numId w:val="44"/>
        </w:numPr>
        <w:ind w:left="4320" w:hanging="720"/>
        <w:jc w:val="both"/>
        <w:rPr>
          <w:sz w:val="22"/>
          <w:szCs w:val="22"/>
        </w:rPr>
      </w:pPr>
      <w:r w:rsidRPr="00D04F4E">
        <w:rPr>
          <w:sz w:val="22"/>
          <w:szCs w:val="22"/>
        </w:rPr>
        <w:t>Trois membres du Comité juridique interaméricain</w:t>
      </w:r>
    </w:p>
    <w:p w14:paraId="24352758" w14:textId="5988FA65" w:rsidR="00812676" w:rsidRPr="00D04F4E" w:rsidRDefault="006C5FEC" w:rsidP="002F0202">
      <w:pPr>
        <w:pStyle w:val="ListParagraph"/>
        <w:numPr>
          <w:ilvl w:val="1"/>
          <w:numId w:val="44"/>
        </w:numPr>
        <w:ind w:left="4320" w:hanging="720"/>
        <w:jc w:val="both"/>
        <w:rPr>
          <w:sz w:val="22"/>
          <w:szCs w:val="22"/>
        </w:rPr>
      </w:pPr>
      <w:r w:rsidRPr="00D04F4E">
        <w:rPr>
          <w:sz w:val="22"/>
          <w:szCs w:val="22"/>
        </w:rPr>
        <w:t>Deux membres du Centre d’études de la justice des Amériques</w:t>
      </w:r>
    </w:p>
    <w:p w14:paraId="0DFF9385" w14:textId="6248DF61" w:rsidR="00812676" w:rsidRPr="00D04F4E" w:rsidRDefault="006C5FEC" w:rsidP="002F0202">
      <w:pPr>
        <w:pStyle w:val="ListParagraph"/>
        <w:numPr>
          <w:ilvl w:val="1"/>
          <w:numId w:val="44"/>
        </w:numPr>
        <w:ind w:left="4320" w:hanging="720"/>
        <w:jc w:val="both"/>
        <w:rPr>
          <w:sz w:val="22"/>
          <w:szCs w:val="22"/>
        </w:rPr>
      </w:pPr>
      <w:r w:rsidRPr="00D04F4E">
        <w:rPr>
          <w:sz w:val="22"/>
          <w:szCs w:val="22"/>
        </w:rPr>
        <w:t>Un membre du Tribunal administratif</w:t>
      </w:r>
    </w:p>
    <w:p w14:paraId="7BB5611A" w14:textId="189534AC" w:rsidR="006C5FEC" w:rsidRPr="00D04F4E" w:rsidRDefault="006C5FEC" w:rsidP="002F0202">
      <w:pPr>
        <w:pStyle w:val="ListParagraph"/>
        <w:numPr>
          <w:ilvl w:val="1"/>
          <w:numId w:val="44"/>
        </w:numPr>
        <w:ind w:left="4320" w:hanging="720"/>
        <w:jc w:val="both"/>
        <w:rPr>
          <w:sz w:val="22"/>
          <w:szCs w:val="22"/>
        </w:rPr>
      </w:pPr>
      <w:r w:rsidRPr="00D04F4E">
        <w:rPr>
          <w:sz w:val="22"/>
          <w:szCs w:val="22"/>
        </w:rPr>
        <w:t>Un membre de la Commission des vérificateurs extérieurs</w:t>
      </w:r>
    </w:p>
    <w:p w14:paraId="053FD8D1" w14:textId="77777777" w:rsidR="004A32ED" w:rsidRPr="00D04F4E" w:rsidRDefault="004A32ED" w:rsidP="004A32ED">
      <w:pPr>
        <w:rPr>
          <w:szCs w:val="22"/>
        </w:rPr>
      </w:pPr>
    </w:p>
    <w:p w14:paraId="58821A97" w14:textId="27F66876" w:rsidR="004A32ED" w:rsidRPr="00D04F4E" w:rsidRDefault="004A32ED" w:rsidP="002F0202">
      <w:pPr>
        <w:tabs>
          <w:tab w:val="clear" w:pos="720"/>
          <w:tab w:val="clear" w:pos="1440"/>
          <w:tab w:val="clear" w:pos="2160"/>
          <w:tab w:val="clear" w:pos="4320"/>
          <w:tab w:val="clear" w:pos="5760"/>
          <w:tab w:val="clear" w:pos="6480"/>
          <w:tab w:val="clear" w:pos="7200"/>
          <w:tab w:val="clear" w:pos="7920"/>
        </w:tabs>
        <w:rPr>
          <w:szCs w:val="22"/>
        </w:rPr>
      </w:pPr>
      <w:r w:rsidRPr="00D04F4E">
        <w:rPr>
          <w:szCs w:val="22"/>
        </w:rPr>
        <w:tab/>
        <w:t>2.</w:t>
      </w:r>
      <w:r w:rsidRPr="00D04F4E">
        <w:rPr>
          <w:szCs w:val="22"/>
        </w:rPr>
        <w:tab/>
        <w:t>Dialogue des chefs de délégation (</w:t>
      </w:r>
      <w:r w:rsidRPr="00D04F4E">
        <w:rPr>
          <w:i/>
          <w:iCs/>
          <w:szCs w:val="22"/>
        </w:rPr>
        <w:t>suite</w:t>
      </w:r>
      <w:r w:rsidRPr="00D04F4E">
        <w:rPr>
          <w:szCs w:val="22"/>
        </w:rPr>
        <w:t>)</w:t>
      </w:r>
    </w:p>
    <w:p w14:paraId="1242EF18" w14:textId="77777777"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D04F4E">
        <w:rPr>
          <w:noProof/>
          <w:szCs w:val="22"/>
        </w:rPr>
        <mc:AlternateContent>
          <mc:Choice Requires="wps">
            <w:drawing>
              <wp:anchor distT="0" distB="0" distL="114300" distR="114300" simplePos="0" relativeHeight="251658240" behindDoc="0" locked="1" layoutInCell="1" allowOverlap="1" wp14:anchorId="3B0C7394" wp14:editId="67BAC34A">
                <wp:simplePos x="0" y="0"/>
                <wp:positionH relativeFrom="column">
                  <wp:posOffset>-154940</wp:posOffset>
                </wp:positionH>
                <wp:positionV relativeFrom="page">
                  <wp:posOffset>10115550</wp:posOffset>
                </wp:positionV>
                <wp:extent cx="338328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E9E" w14:textId="77777777" w:rsidR="004A32ED" w:rsidRPr="004D6A6C" w:rsidRDefault="004A32ED" w:rsidP="004A32E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7394" id="_x0000_t202" coordsize="21600,21600" o:spt="202" path="m,l,21600r21600,l21600,xe">
                <v:stroke joinstyle="miter"/>
                <v:path gradientshapeok="t" o:connecttype="rect"/>
              </v:shapetype>
              <v:shape id="Text Box 15" o:spid="_x0000_s1026" type="#_x0000_t202" style="position:absolute;left:0;text-align:left;margin-left:-12.2pt;margin-top:796.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ps9QEAAM4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" filled="f" stroked="f">
                <v:textbox>
                  <w:txbxContent>
                    <w:p w14:paraId="0226FE9E" w14:textId="77777777" w:rsidR="004A32ED" w:rsidRPr="004D6A6C" w:rsidRDefault="004A32ED" w:rsidP="004A32ED">
                      <w:pPr>
                        <w:rPr>
                          <w:sz w:val="18"/>
                        </w:rPr>
                      </w:pPr>
                    </w:p>
                  </w:txbxContent>
                </v:textbox>
                <w10:wrap anchory="page"/>
                <w10:anchorlock/>
              </v:shape>
            </w:pict>
          </mc:Fallback>
        </mc:AlternateContent>
      </w:r>
    </w:p>
    <w:p w14:paraId="2CDB3633" w14:textId="124301CA"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rPr>
          <w:szCs w:val="22"/>
          <w:u w:val="single"/>
        </w:rPr>
      </w:pPr>
      <w:r w:rsidRPr="00D04F4E">
        <w:rPr>
          <w:szCs w:val="22"/>
        </w:rPr>
        <w:t>15 h 00 – 18 h 00</w:t>
      </w:r>
      <w:r w:rsidRPr="00D04F4E">
        <w:rPr>
          <w:szCs w:val="22"/>
        </w:rPr>
        <w:tab/>
      </w:r>
      <w:r w:rsidR="00512050" w:rsidRPr="00D04F4E">
        <w:rPr>
          <w:szCs w:val="22"/>
        </w:rPr>
        <w:tab/>
      </w:r>
      <w:r w:rsidRPr="00D04F4E">
        <w:rPr>
          <w:szCs w:val="22"/>
          <w:u w:val="single"/>
        </w:rPr>
        <w:t>Quatrième SÉANCE PLÉNIÈRE</w:t>
      </w:r>
    </w:p>
    <w:p w14:paraId="70BB0B21" w14:textId="5757891D"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52A6F190" w14:textId="60082090" w:rsidR="004A32ED" w:rsidRPr="00D04F4E" w:rsidRDefault="004A32ED" w:rsidP="002F0202">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La question des Îles Malouines</w:t>
      </w:r>
    </w:p>
    <w:p w14:paraId="378546F2" w14:textId="61C4A50A" w:rsidR="0042127F" w:rsidRPr="00D04F4E" w:rsidRDefault="0042127F" w:rsidP="0042127F">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Exposé de la Présidente de la Cour interaméricaine des droits de l’homme</w:t>
      </w:r>
    </w:p>
    <w:p w14:paraId="7FF504B8" w14:textId="0B3F6DA2" w:rsidR="0042127F" w:rsidRPr="00D04F4E" w:rsidRDefault="0042127F" w:rsidP="0042127F">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Exposé du Président du Comité juridique interaméricain</w:t>
      </w:r>
    </w:p>
    <w:p w14:paraId="32D6309F" w14:textId="1EA0D242" w:rsidR="0042127F" w:rsidRDefault="0042127F" w:rsidP="001428FF">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 xml:space="preserve">Exposé de la Présidente de la Commission interaméricaine des droits de l’homme </w:t>
      </w:r>
    </w:p>
    <w:p w14:paraId="028C38DD" w14:textId="79D7BADF" w:rsidR="00DB27F9" w:rsidRDefault="00DB27F9" w:rsidP="00DB27F9">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 xml:space="preserve">Exposé de la Présidente de la </w:t>
      </w:r>
      <w:r w:rsidRPr="000052CD">
        <w:t>Commission interaméricaine des femmes</w:t>
      </w:r>
    </w:p>
    <w:p w14:paraId="23F526CE" w14:textId="0A0C6A4C" w:rsidR="004A32ED" w:rsidRPr="00D04F4E" w:rsidRDefault="004A32ED" w:rsidP="002F0202">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Rapport de la Commission générale</w:t>
      </w:r>
    </w:p>
    <w:p w14:paraId="0EDE760B" w14:textId="181AF8E6" w:rsidR="004A32ED" w:rsidRPr="00D04F4E" w:rsidRDefault="004A32ED" w:rsidP="002F0202">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rPr>
      </w:pPr>
      <w:r w:rsidRPr="00D04F4E">
        <w:rPr>
          <w:szCs w:val="22"/>
        </w:rPr>
        <w:t>Établissement de</w:t>
      </w:r>
      <w:r w:rsidR="00327EE4" w:rsidRPr="00D04F4E">
        <w:rPr>
          <w:szCs w:val="22"/>
        </w:rPr>
        <w:t xml:space="preserve"> </w:t>
      </w:r>
      <w:r w:rsidRPr="00D04F4E">
        <w:rPr>
          <w:szCs w:val="22"/>
        </w:rPr>
        <w:t>lieu et date de la cinquante-deuxième session ordinaire de l’Assemblée générale</w:t>
      </w:r>
    </w:p>
    <w:p w14:paraId="0763493C" w14:textId="295535BD" w:rsidR="004A32ED" w:rsidRPr="00D04F4E" w:rsidRDefault="004A32ED" w:rsidP="004A32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06FD2FFC" w14:textId="32219E29" w:rsidR="004A32ED" w:rsidRPr="00D04F4E" w:rsidRDefault="004A32ED" w:rsidP="003E5B99">
      <w:pPr>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szCs w:val="22"/>
        </w:rPr>
      </w:pPr>
      <w:r w:rsidRPr="00D04F4E">
        <w:rPr>
          <w:szCs w:val="22"/>
        </w:rPr>
        <w:t>18 h 00 – 19 h 00</w:t>
      </w:r>
      <w:r w:rsidRPr="00D04F4E">
        <w:rPr>
          <w:szCs w:val="22"/>
        </w:rPr>
        <w:tab/>
        <w:t>SÉANCE DE CLÔTURE</w:t>
      </w:r>
    </w:p>
    <w:p w14:paraId="3A2677F7" w14:textId="5893B429" w:rsidR="004A32ED" w:rsidRPr="00D04F4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582A8EDC" w14:textId="77777777" w:rsidR="00031DD8" w:rsidRDefault="004A32ED" w:rsidP="008779D4">
      <w:pPr>
        <w:tabs>
          <w:tab w:val="clear" w:pos="720"/>
          <w:tab w:val="clear" w:pos="1440"/>
          <w:tab w:val="clear" w:pos="2880"/>
          <w:tab w:val="clear" w:pos="3600"/>
          <w:tab w:val="clear" w:pos="4320"/>
          <w:tab w:val="clear" w:pos="5760"/>
          <w:tab w:val="clear" w:pos="6480"/>
          <w:tab w:val="clear" w:pos="7200"/>
          <w:tab w:val="clear" w:pos="7920"/>
        </w:tabs>
        <w:ind w:left="2520" w:hanging="2520"/>
        <w:rPr>
          <w:szCs w:val="22"/>
        </w:rPr>
      </w:pPr>
      <w:r w:rsidRPr="00D04F4E">
        <w:rPr>
          <w:szCs w:val="22"/>
        </w:rPr>
        <w:t>19 h 00 – 19 h 30</w:t>
      </w:r>
      <w:r w:rsidRPr="00D04F4E">
        <w:rPr>
          <w:szCs w:val="22"/>
        </w:rPr>
        <w:tab/>
        <w:t>CONFÉRENCE DE PRESSE</w:t>
      </w:r>
    </w:p>
    <w:p w14:paraId="6102B3C2" w14:textId="77777777" w:rsidR="00031DD8" w:rsidRDefault="00031DD8" w:rsidP="008779D4">
      <w:pPr>
        <w:tabs>
          <w:tab w:val="clear" w:pos="720"/>
          <w:tab w:val="clear" w:pos="1440"/>
          <w:tab w:val="clear" w:pos="2880"/>
          <w:tab w:val="clear" w:pos="3600"/>
          <w:tab w:val="clear" w:pos="4320"/>
          <w:tab w:val="clear" w:pos="5760"/>
          <w:tab w:val="clear" w:pos="6480"/>
          <w:tab w:val="clear" w:pos="7200"/>
          <w:tab w:val="clear" w:pos="7920"/>
        </w:tabs>
        <w:ind w:left="2520" w:hanging="2520"/>
        <w:rPr>
          <w:szCs w:val="22"/>
        </w:rPr>
      </w:pPr>
    </w:p>
    <w:p w14:paraId="776A46A4" w14:textId="17FEAE1B" w:rsidR="00DC081B" w:rsidRDefault="00DC081B" w:rsidP="008779D4">
      <w:pPr>
        <w:tabs>
          <w:tab w:val="clear" w:pos="720"/>
          <w:tab w:val="clear" w:pos="1440"/>
          <w:tab w:val="clear" w:pos="2880"/>
          <w:tab w:val="clear" w:pos="3600"/>
          <w:tab w:val="clear" w:pos="4320"/>
          <w:tab w:val="clear" w:pos="5760"/>
          <w:tab w:val="clear" w:pos="6480"/>
          <w:tab w:val="clear" w:pos="7200"/>
          <w:tab w:val="clear" w:pos="7920"/>
        </w:tabs>
        <w:ind w:left="2520" w:hanging="2520"/>
        <w:rPr>
          <w:rFonts w:eastAsia="MS Mincho"/>
          <w:b/>
          <w:szCs w:val="22"/>
          <w:u w:val="single"/>
        </w:rPr>
      </w:pPr>
    </w:p>
    <w:p w14:paraId="5FEB05E9" w14:textId="77777777" w:rsidR="00DC081B" w:rsidRDefault="00DC081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MS Mincho"/>
          <w:b/>
          <w:szCs w:val="22"/>
          <w:u w:val="single"/>
        </w:rPr>
      </w:pPr>
      <w:r>
        <w:rPr>
          <w:rFonts w:eastAsia="MS Mincho"/>
          <w:b/>
          <w:szCs w:val="22"/>
          <w:u w:val="single"/>
        </w:rPr>
        <w:br w:type="page"/>
      </w:r>
    </w:p>
    <w:p w14:paraId="6E58FF60" w14:textId="77777777" w:rsidR="00DC081B" w:rsidRPr="00B61297" w:rsidRDefault="00DC081B" w:rsidP="00DC081B">
      <w:pPr>
        <w:suppressAutoHyphens/>
        <w:jc w:val="center"/>
        <w:rPr>
          <w:sz w:val="20"/>
        </w:rPr>
      </w:pPr>
      <w:r w:rsidRPr="00B61297">
        <w:rPr>
          <w:sz w:val="20"/>
        </w:rPr>
        <w:lastRenderedPageBreak/>
        <w:t>NOTES DE BAS DE PAGE</w:t>
      </w:r>
    </w:p>
    <w:p w14:paraId="6749F3DE" w14:textId="77777777" w:rsidR="00DC081B" w:rsidRPr="00B61297" w:rsidRDefault="00DC081B" w:rsidP="00DC081B">
      <w:pPr>
        <w:tabs>
          <w:tab w:val="clear" w:pos="720"/>
          <w:tab w:val="clear" w:pos="1440"/>
          <w:tab w:val="clear" w:pos="2160"/>
          <w:tab w:val="clear" w:pos="2880"/>
          <w:tab w:val="clear" w:pos="3600"/>
          <w:tab w:val="clear" w:pos="4320"/>
          <w:tab w:val="clear" w:pos="5760"/>
          <w:tab w:val="clear" w:pos="6480"/>
          <w:tab w:val="clear" w:pos="7200"/>
          <w:tab w:val="clear" w:pos="7920"/>
        </w:tabs>
        <w:rPr>
          <w:sz w:val="20"/>
        </w:rPr>
      </w:pPr>
    </w:p>
    <w:p w14:paraId="1B1D7E5E" w14:textId="77777777" w:rsidR="00DC081B" w:rsidRPr="00B61297" w:rsidRDefault="00DC081B" w:rsidP="00DC081B">
      <w:pPr>
        <w:tabs>
          <w:tab w:val="clear" w:pos="720"/>
          <w:tab w:val="clear" w:pos="1440"/>
          <w:tab w:val="clear" w:pos="2160"/>
          <w:tab w:val="clear" w:pos="2880"/>
          <w:tab w:val="clear" w:pos="3600"/>
          <w:tab w:val="clear" w:pos="4320"/>
          <w:tab w:val="clear" w:pos="5760"/>
          <w:tab w:val="clear" w:pos="6480"/>
          <w:tab w:val="clear" w:pos="7200"/>
          <w:tab w:val="clear" w:pos="7920"/>
        </w:tabs>
        <w:rPr>
          <w:sz w:val="20"/>
        </w:rPr>
      </w:pPr>
    </w:p>
    <w:p w14:paraId="55859325" w14:textId="77777777" w:rsidR="00DC081B" w:rsidRPr="00B61297" w:rsidRDefault="00DC081B" w:rsidP="00DC081B">
      <w:pPr>
        <w:pStyle w:val="FootnoteText"/>
        <w:tabs>
          <w:tab w:val="clear" w:pos="360"/>
        </w:tabs>
        <w:ind w:left="0" w:firstLine="360"/>
        <w:rPr>
          <w:rFonts w:hAnsi="Times New Roman"/>
          <w:sz w:val="20"/>
        </w:rPr>
      </w:pPr>
      <w:r w:rsidRPr="00B61297">
        <w:rPr>
          <w:rFonts w:hAnsi="Times New Roman"/>
          <w:sz w:val="20"/>
        </w:rPr>
        <w:tab/>
        <w:t>1.</w:t>
      </w:r>
      <w:r w:rsidRPr="00B61297">
        <w:rPr>
          <w:rFonts w:hAnsi="Times New Roman"/>
          <w:sz w:val="20"/>
        </w:rPr>
        <w:tab/>
        <w:t>… Cinquante-et-unième Session ordinaire de l’Assemblée générale de l’Organisation des États Américains (OEA), lesquelles constituent des actes contraires au droit international.</w:t>
      </w:r>
    </w:p>
    <w:p w14:paraId="006AD8B9" w14:textId="77777777" w:rsidR="00DC081B" w:rsidRPr="00B61297" w:rsidRDefault="00DC081B" w:rsidP="00DC081B">
      <w:pPr>
        <w:pStyle w:val="FootnoteText"/>
        <w:tabs>
          <w:tab w:val="clear" w:pos="360"/>
        </w:tabs>
        <w:ind w:left="0" w:firstLine="360"/>
        <w:rPr>
          <w:rFonts w:hAnsi="Times New Roman"/>
          <w:sz w:val="20"/>
        </w:rPr>
      </w:pPr>
    </w:p>
    <w:p w14:paraId="1E08E25D"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5E0C341" w14:textId="77777777" w:rsidR="00DC081B" w:rsidRPr="00B61297" w:rsidRDefault="00DC081B" w:rsidP="00DC081B">
      <w:pPr>
        <w:pStyle w:val="FootnoteText"/>
        <w:tabs>
          <w:tab w:val="clear" w:pos="360"/>
        </w:tabs>
        <w:ind w:left="0" w:firstLine="360"/>
        <w:rPr>
          <w:rFonts w:hAnsi="Times New Roman"/>
          <w:sz w:val="20"/>
        </w:rPr>
      </w:pPr>
    </w:p>
    <w:p w14:paraId="2AAF862B"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2ABAF0D8" w14:textId="77777777" w:rsidR="00DC081B" w:rsidRPr="00B61297" w:rsidRDefault="00DC081B" w:rsidP="00DC081B">
      <w:pPr>
        <w:pStyle w:val="FootnoteText"/>
        <w:tabs>
          <w:tab w:val="clear" w:pos="360"/>
        </w:tabs>
        <w:ind w:left="0" w:firstLine="360"/>
        <w:rPr>
          <w:rFonts w:hAnsi="Times New Roman"/>
          <w:sz w:val="20"/>
        </w:rPr>
      </w:pPr>
    </w:p>
    <w:p w14:paraId="60B66469"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5036F718" w14:textId="77777777" w:rsidR="00DC081B" w:rsidRPr="00B61297" w:rsidRDefault="00DC081B" w:rsidP="00DC081B">
      <w:pPr>
        <w:pStyle w:val="FootnoteText"/>
        <w:tabs>
          <w:tab w:val="clear" w:pos="360"/>
        </w:tabs>
        <w:ind w:left="0" w:firstLine="360"/>
        <w:rPr>
          <w:rFonts w:hAnsi="Times New Roman"/>
          <w:sz w:val="20"/>
        </w:rPr>
      </w:pPr>
    </w:p>
    <w:p w14:paraId="67B24396"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3CD7B29A" w14:textId="77777777" w:rsidR="00DC081B" w:rsidRPr="00B61297" w:rsidRDefault="00DC081B" w:rsidP="00DC081B">
      <w:pPr>
        <w:pStyle w:val="FootnoteText"/>
        <w:tabs>
          <w:tab w:val="clear" w:pos="360"/>
        </w:tabs>
        <w:ind w:left="0" w:firstLine="360"/>
        <w:rPr>
          <w:rFonts w:hAnsi="Times New Roman"/>
          <w:sz w:val="20"/>
        </w:rPr>
      </w:pPr>
    </w:p>
    <w:p w14:paraId="39EB8102"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1AC0F302" w14:textId="77777777" w:rsidR="00DC081B" w:rsidRPr="00B61297" w:rsidRDefault="00DC081B" w:rsidP="00DC081B">
      <w:pPr>
        <w:pStyle w:val="FootnoteText"/>
        <w:tabs>
          <w:tab w:val="clear" w:pos="360"/>
        </w:tabs>
        <w:ind w:left="0" w:firstLine="360"/>
        <w:rPr>
          <w:rFonts w:hAnsi="Times New Roman"/>
          <w:sz w:val="20"/>
        </w:rPr>
      </w:pPr>
    </w:p>
    <w:p w14:paraId="77375FED"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2267FCE3" w14:textId="77777777" w:rsidR="00DC081B" w:rsidRPr="00B61297" w:rsidRDefault="00DC081B" w:rsidP="00DC081B">
      <w:pPr>
        <w:pStyle w:val="FootnoteText"/>
        <w:tabs>
          <w:tab w:val="clear" w:pos="360"/>
        </w:tabs>
        <w:ind w:left="0" w:firstLine="720"/>
        <w:rPr>
          <w:rFonts w:hAnsi="Times New Roman"/>
          <w:sz w:val="20"/>
        </w:rPr>
      </w:pPr>
    </w:p>
    <w:p w14:paraId="0A5D58A0"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2.</w:t>
      </w:r>
      <w:r w:rsidRPr="00B61297">
        <w:rPr>
          <w:rFonts w:hAnsi="Times New Roman"/>
          <w:sz w:val="20"/>
        </w:rPr>
        <w:tab/>
        <w:t xml:space="preserve">… de personnes qui prétendent usurper la représentation légale de la République bolivarienne du Venezuela et du Gouvernement légitime du Président </w:t>
      </w:r>
      <w:proofErr w:type="spellStart"/>
      <w:r w:rsidRPr="00B61297">
        <w:rPr>
          <w:rFonts w:hAnsi="Times New Roman"/>
          <w:sz w:val="20"/>
        </w:rPr>
        <w:t>Nicolás</w:t>
      </w:r>
      <w:proofErr w:type="spellEnd"/>
      <w:r w:rsidRPr="00B61297">
        <w:rPr>
          <w:rFonts w:hAnsi="Times New Roman"/>
          <w:sz w:val="20"/>
        </w:rPr>
        <w:t xml:space="preserve"> </w:t>
      </w:r>
      <w:proofErr w:type="spellStart"/>
      <w:r w:rsidRPr="00B61297">
        <w:rPr>
          <w:rFonts w:hAnsi="Times New Roman"/>
          <w:sz w:val="20"/>
        </w:rPr>
        <w:t>Maduro</w:t>
      </w:r>
      <w:proofErr w:type="spellEnd"/>
      <w:r w:rsidRPr="00B61297">
        <w:rPr>
          <w:rFonts w:hAnsi="Times New Roman"/>
          <w:sz w:val="20"/>
        </w:rPr>
        <w:t xml:space="preserve"> Moros. Nous demandons que notre refus soit consigné dans tous les documents qui seront traités lors de la présente Cinquante-et-unième Session de l’Assemblée générale de l’OEA.</w:t>
      </w:r>
    </w:p>
    <w:p w14:paraId="3A1DA288" w14:textId="77777777" w:rsidR="00DC081B" w:rsidRPr="00B61297" w:rsidRDefault="00DC081B" w:rsidP="00DC081B">
      <w:pPr>
        <w:pStyle w:val="FootnoteText"/>
        <w:tabs>
          <w:tab w:val="clear" w:pos="360"/>
        </w:tabs>
        <w:ind w:left="0" w:firstLine="720"/>
        <w:rPr>
          <w:rFonts w:hAnsi="Times New Roman"/>
          <w:sz w:val="20"/>
        </w:rPr>
      </w:pPr>
    </w:p>
    <w:p w14:paraId="1DF0FBEC"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3.</w:t>
      </w:r>
      <w:r w:rsidRPr="00B61297">
        <w:rPr>
          <w:rFonts w:hAnsi="Times New Roman"/>
          <w:sz w:val="20"/>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40FD4F45" w14:textId="77777777" w:rsidR="00DC081B" w:rsidRPr="00B61297" w:rsidRDefault="00DC081B" w:rsidP="00DC081B">
      <w:pPr>
        <w:pStyle w:val="FootnoteText"/>
        <w:tabs>
          <w:tab w:val="clear" w:pos="360"/>
        </w:tabs>
        <w:ind w:left="0" w:firstLine="720"/>
        <w:rPr>
          <w:rFonts w:hAnsi="Times New Roman"/>
          <w:sz w:val="20"/>
        </w:rPr>
      </w:pPr>
    </w:p>
    <w:p w14:paraId="50D6EF4B" w14:textId="77777777" w:rsidR="00DC081B" w:rsidRPr="00B61297" w:rsidRDefault="00DC081B" w:rsidP="00DC081B">
      <w:pPr>
        <w:pStyle w:val="FootnoteText"/>
        <w:tabs>
          <w:tab w:val="clear" w:pos="360"/>
        </w:tabs>
        <w:ind w:left="0" w:firstLine="720"/>
        <w:rPr>
          <w:rFonts w:hAnsi="Times New Roman"/>
          <w:sz w:val="20"/>
        </w:rPr>
      </w:pPr>
      <w:r w:rsidRPr="00B61297">
        <w:rPr>
          <w:rFonts w:hAnsi="Times New Roman"/>
          <w:sz w:val="20"/>
        </w:rPr>
        <w:t xml:space="preserve">Antigua-et-Barbuda n'a pas soutenu la résolution CP/RES. 1124 (2217/19) du 9 avril 2019 qui visait à nommer M. Gustavo </w:t>
      </w:r>
      <w:proofErr w:type="spellStart"/>
      <w:r w:rsidRPr="00B61297">
        <w:rPr>
          <w:rFonts w:hAnsi="Times New Roman"/>
          <w:sz w:val="20"/>
        </w:rPr>
        <w:t>Tarre</w:t>
      </w:r>
      <w:proofErr w:type="spellEnd"/>
      <w:r w:rsidRPr="00B61297">
        <w:rPr>
          <w:rFonts w:hAnsi="Times New Roman"/>
          <w:sz w:val="20"/>
        </w:rPr>
        <w:t xml:space="preserve"> comme représentant de l'Assemblée nationale auprès de l'OEA et n'a pas accepté les pouvoirs des fonctionnaires ayant l'intention de représenter la République bolivarienne du Venezuela aux quarante-neuvième, cinquantième et cinquante-et-unième sessions ordinaires de l'Assemblée générale. </w:t>
      </w:r>
    </w:p>
    <w:p w14:paraId="60A6F94B" w14:textId="77777777" w:rsidR="00DC081B" w:rsidRPr="00B61297" w:rsidRDefault="00DC081B" w:rsidP="00DC081B">
      <w:pPr>
        <w:pStyle w:val="FootnoteText"/>
        <w:tabs>
          <w:tab w:val="clear" w:pos="360"/>
        </w:tabs>
        <w:ind w:left="0" w:firstLine="720"/>
        <w:rPr>
          <w:rFonts w:hAnsi="Times New Roman"/>
          <w:sz w:val="20"/>
        </w:rPr>
      </w:pPr>
    </w:p>
    <w:p w14:paraId="00B6A56A" w14:textId="77777777" w:rsidR="00DC081B" w:rsidRDefault="00DC081B" w:rsidP="00DC081B">
      <w:pPr>
        <w:pStyle w:val="FootnoteText"/>
        <w:tabs>
          <w:tab w:val="clear" w:pos="360"/>
        </w:tabs>
        <w:ind w:left="0" w:firstLine="720"/>
        <w:rPr>
          <w:rFonts w:hAnsi="Times New Roman"/>
          <w:sz w:val="20"/>
        </w:rPr>
      </w:pPr>
      <w:r w:rsidRPr="00B61297">
        <w:rPr>
          <w:rFonts w:hAnsi="Times New Roman"/>
          <w:sz w:val="20"/>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9F48DF3" w14:textId="77777777" w:rsidR="00DC081B" w:rsidRDefault="00DC081B" w:rsidP="00DC081B">
      <w:pPr>
        <w:pStyle w:val="FootnoteText"/>
        <w:tabs>
          <w:tab w:val="clear" w:pos="360"/>
        </w:tabs>
        <w:ind w:left="0" w:firstLine="720"/>
        <w:rPr>
          <w:rFonts w:hAnsi="Times New Roman"/>
          <w:sz w:val="20"/>
        </w:rPr>
      </w:pPr>
    </w:p>
    <w:p w14:paraId="35F69732" w14:textId="77777777" w:rsidR="00DC081B" w:rsidRPr="006E4500" w:rsidRDefault="00DC081B" w:rsidP="00DC081B">
      <w:pPr>
        <w:pStyle w:val="FootnoteText"/>
        <w:tabs>
          <w:tab w:val="clear" w:pos="360"/>
        </w:tabs>
        <w:ind w:left="0" w:firstLine="720"/>
        <w:rPr>
          <w:rFonts w:hAnsi="Times New Roman"/>
          <w:sz w:val="20"/>
        </w:rPr>
      </w:pPr>
      <w:r>
        <w:rPr>
          <w:rFonts w:hAnsi="Times New Roman"/>
          <w:sz w:val="20"/>
        </w:rPr>
        <w:t>4.</w:t>
      </w:r>
      <w:r>
        <w:rPr>
          <w:rFonts w:hAnsi="Times New Roman"/>
          <w:sz w:val="20"/>
        </w:rPr>
        <w:tab/>
        <w:t>…</w:t>
      </w:r>
      <w:r w:rsidRPr="006E4500">
        <w:rPr>
          <w:rFonts w:hAnsi="Times New Roman"/>
          <w:sz w:val="20"/>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013182E" w14:textId="77777777" w:rsidR="00DC081B" w:rsidRDefault="00DC081B" w:rsidP="00DC081B">
      <w:pPr>
        <w:pStyle w:val="FootnoteText"/>
        <w:tabs>
          <w:tab w:val="clear" w:pos="360"/>
        </w:tabs>
        <w:ind w:left="0" w:firstLine="720"/>
        <w:rPr>
          <w:rFonts w:hAnsi="Times New Roman"/>
          <w:sz w:val="20"/>
        </w:rPr>
      </w:pPr>
    </w:p>
    <w:p w14:paraId="07936D56" w14:textId="77777777" w:rsidR="00DC081B" w:rsidRPr="00B61297" w:rsidRDefault="00DC081B" w:rsidP="00DC081B">
      <w:pPr>
        <w:pStyle w:val="FootnoteText"/>
        <w:tabs>
          <w:tab w:val="clear" w:pos="360"/>
        </w:tabs>
        <w:ind w:left="0" w:firstLine="720"/>
        <w:rPr>
          <w:rFonts w:hAnsi="Times New Roman"/>
          <w:sz w:val="20"/>
        </w:rPr>
      </w:pPr>
      <w:r w:rsidRPr="006E4500">
        <w:rPr>
          <w:rFonts w:hAnsi="Times New Roman"/>
          <w:sz w:val="20"/>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r>
        <w:rPr>
          <w:rFonts w:hAnsi="Times New Roman"/>
          <w:sz w:val="20"/>
        </w:rPr>
        <w:t>.</w:t>
      </w:r>
    </w:p>
    <w:p w14:paraId="4D2B5E23" w14:textId="378C9A48" w:rsidR="004A32ED" w:rsidRPr="00D04F4E" w:rsidRDefault="00DC081B" w:rsidP="008779D4">
      <w:pPr>
        <w:tabs>
          <w:tab w:val="clear" w:pos="720"/>
          <w:tab w:val="clear" w:pos="1440"/>
          <w:tab w:val="clear" w:pos="2880"/>
          <w:tab w:val="clear" w:pos="3600"/>
          <w:tab w:val="clear" w:pos="4320"/>
          <w:tab w:val="clear" w:pos="5760"/>
          <w:tab w:val="clear" w:pos="6480"/>
          <w:tab w:val="clear" w:pos="7200"/>
          <w:tab w:val="clear" w:pos="7920"/>
        </w:tabs>
        <w:ind w:left="2520" w:hanging="2520"/>
        <w:rPr>
          <w:rFonts w:eastAsia="MS Mincho"/>
          <w:b/>
          <w:szCs w:val="22"/>
          <w:u w:val="single"/>
        </w:rPr>
      </w:pPr>
      <w:r>
        <w:rPr>
          <w:noProof/>
        </w:rPr>
        <w:drawing>
          <wp:anchor distT="0" distB="0" distL="114300" distR="114300" simplePos="0" relativeHeight="251664384" behindDoc="0" locked="0" layoutInCell="1" allowOverlap="1" wp14:anchorId="218AC070" wp14:editId="6252BEF7">
            <wp:simplePos x="0" y="0"/>
            <wp:positionH relativeFrom="margin">
              <wp:posOffset>5067300</wp:posOffset>
            </wp:positionH>
            <wp:positionV relativeFrom="paragraph">
              <wp:posOffset>4218940</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792E74">
        <w:rPr>
          <w:rFonts w:eastAsia="MS Mincho"/>
          <w:b/>
          <w:noProof/>
          <w:szCs w:val="22"/>
          <w:u w:val="single"/>
        </w:rPr>
        <mc:AlternateContent>
          <mc:Choice Requires="wps">
            <w:drawing>
              <wp:anchor distT="0" distB="0" distL="118745" distR="118745" simplePos="0" relativeHeight="251665408" behindDoc="0" locked="1" layoutInCell="1" allowOverlap="1" wp14:anchorId="28077FBF" wp14:editId="0E331D5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9751CC" w14:textId="7A802BAD" w:rsidR="00792E74" w:rsidRPr="00792E74" w:rsidRDefault="00792E74">
                            <w:pPr>
                              <w:rPr>
                                <w:sz w:val="18"/>
                              </w:rPr>
                            </w:pPr>
                            <w:r>
                              <w:rPr>
                                <w:sz w:val="18"/>
                              </w:rPr>
                              <w:fldChar w:fldCharType="begin"/>
                            </w:r>
                            <w:r>
                              <w:rPr>
                                <w:sz w:val="18"/>
                              </w:rPr>
                              <w:instrText xml:space="preserve"> FILENAME  \* MERGEFORMAT </w:instrText>
                            </w:r>
                            <w:r>
                              <w:rPr>
                                <w:sz w:val="18"/>
                              </w:rPr>
                              <w:fldChar w:fldCharType="separate"/>
                            </w:r>
                            <w:r>
                              <w:rPr>
                                <w:noProof/>
                                <w:sz w:val="18"/>
                              </w:rPr>
                              <w:t>AG08464F01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77FBF" id="Text Box 2" o:spid="_x0000_s1027" type="#_x0000_t202" style="position:absolute;left:0;text-align:left;margin-left:-7.2pt;margin-top:10in;width:266.4pt;height:18pt;z-index:25166540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0B9751CC" w14:textId="7A802BAD" w:rsidR="00792E74" w:rsidRPr="00792E74" w:rsidRDefault="00792E74">
                      <w:pPr>
                        <w:rPr>
                          <w:sz w:val="18"/>
                        </w:rPr>
                      </w:pPr>
                      <w:r>
                        <w:rPr>
                          <w:sz w:val="18"/>
                        </w:rPr>
                        <w:fldChar w:fldCharType="begin"/>
                      </w:r>
                      <w:r>
                        <w:rPr>
                          <w:sz w:val="18"/>
                        </w:rPr>
                        <w:instrText xml:space="preserve"> FILENAME  \* MERGEFORMAT </w:instrText>
                      </w:r>
                      <w:r>
                        <w:rPr>
                          <w:sz w:val="18"/>
                        </w:rPr>
                        <w:fldChar w:fldCharType="separate"/>
                      </w:r>
                      <w:r>
                        <w:rPr>
                          <w:noProof/>
                          <w:sz w:val="18"/>
                        </w:rPr>
                        <w:t>AG08464F01</w:t>
                      </w:r>
                      <w:r>
                        <w:rPr>
                          <w:sz w:val="18"/>
                        </w:rPr>
                        <w:fldChar w:fldCharType="end"/>
                      </w:r>
                    </w:p>
                  </w:txbxContent>
                </v:textbox>
                <w10:wrap anchory="page"/>
                <w10:anchorlock/>
              </v:shape>
            </w:pict>
          </mc:Fallback>
        </mc:AlternateContent>
      </w:r>
    </w:p>
    <w:sectPr w:rsidR="004A32ED" w:rsidRPr="00D04F4E" w:rsidSect="00DB27F9">
      <w:headerReference w:type="default" r:id="rId11"/>
      <w:endnotePr>
        <w:numFmt w:val="decimal"/>
      </w:endnotePr>
      <w:type w:val="oddPage"/>
      <w:pgSz w:w="12240" w:h="15840" w:code="1"/>
      <w:pgMar w:top="2160" w:right="1570" w:bottom="1170" w:left="1699" w:header="1296" w:footer="1296"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AB0B" w14:textId="77777777" w:rsidR="00886B80" w:rsidRDefault="00886B80">
      <w:pPr>
        <w:spacing w:line="20" w:lineRule="exact"/>
      </w:pPr>
    </w:p>
  </w:endnote>
  <w:endnote w:type="continuationSeparator" w:id="0">
    <w:p w14:paraId="31924318" w14:textId="77777777" w:rsidR="00886B80" w:rsidRPr="004D6A6C" w:rsidRDefault="00886B80">
      <w:r>
        <w:t xml:space="preserve"> </w:t>
      </w:r>
    </w:p>
  </w:endnote>
  <w:endnote w:type="continuationNotice" w:id="1">
    <w:p w14:paraId="44BFCB59" w14:textId="77777777" w:rsidR="00886B80" w:rsidRPr="004D6A6C" w:rsidRDefault="00886B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53F4" w14:textId="77777777" w:rsidR="00886B80" w:rsidRPr="004D6A6C" w:rsidRDefault="00886B80">
      <w:r>
        <w:separator/>
      </w:r>
    </w:p>
  </w:footnote>
  <w:footnote w:type="continuationSeparator" w:id="0">
    <w:p w14:paraId="082218ED" w14:textId="77777777" w:rsidR="00886B80" w:rsidRPr="004D6A6C" w:rsidRDefault="00886B80">
      <w:r>
        <w:continuationSeparator/>
      </w:r>
    </w:p>
  </w:footnote>
  <w:footnote w:id="1">
    <w:p w14:paraId="3423D23B" w14:textId="77777777" w:rsidR="00DC081B" w:rsidRPr="00D06B11" w:rsidRDefault="00DC081B" w:rsidP="00DC081B">
      <w:pPr>
        <w:pStyle w:val="FootnoteText"/>
        <w:tabs>
          <w:tab w:val="clear" w:pos="360"/>
        </w:tabs>
        <w:ind w:left="720"/>
        <w:rPr>
          <w:rFonts w:hAnsi="Times New Roman"/>
          <w:sz w:val="20"/>
        </w:rPr>
      </w:pPr>
      <w:r w:rsidRPr="00AA5FCE">
        <w:rPr>
          <w:rFonts w:hAnsi="Times New Roman"/>
          <w:sz w:val="20"/>
        </w:rPr>
        <w:footnoteRef/>
      </w:r>
      <w:r w:rsidRPr="00AA5FCE">
        <w:rPr>
          <w:rFonts w:hAnsi="Times New Roman"/>
          <w:sz w:val="20"/>
        </w:rPr>
        <w:t>.</w:t>
      </w:r>
      <w:r w:rsidRPr="00AA5FCE">
        <w:rPr>
          <w:rFonts w:hAnsi="Times New Roman"/>
          <w:sz w:val="20"/>
        </w:rPr>
        <w:tab/>
      </w:r>
      <w:r w:rsidRPr="00D06B11">
        <w:rPr>
          <w:rFonts w:hAnsi="Times New Roman"/>
          <w:sz w:val="20"/>
        </w:rPr>
        <w:t>Le Mexique relève avec préoccupation une fois de plus, des inconsistances et des irrégularités dans le Rapport du Secrétaire général sur la présentation des pouvoirs des délégations participant à la</w:t>
      </w:r>
      <w:r>
        <w:rPr>
          <w:rFonts w:hAnsi="Times New Roman"/>
          <w:sz w:val="20"/>
        </w:rPr>
        <w:t>…</w:t>
      </w:r>
    </w:p>
  </w:footnote>
  <w:footnote w:id="2">
    <w:p w14:paraId="5D44E431" w14:textId="77777777" w:rsidR="00DC081B" w:rsidRPr="00D06B11" w:rsidRDefault="00DC081B" w:rsidP="00DC081B">
      <w:pPr>
        <w:pStyle w:val="FootnoteText"/>
        <w:tabs>
          <w:tab w:val="clear" w:pos="360"/>
        </w:tabs>
        <w:ind w:left="720"/>
        <w:rPr>
          <w:rFonts w:hAnsi="Times New Roman"/>
          <w:sz w:val="20"/>
        </w:rPr>
      </w:pPr>
      <w:r w:rsidRPr="00D06B11">
        <w:rPr>
          <w:rFonts w:hAnsi="Times New Roman"/>
          <w:sz w:val="20"/>
        </w:rPr>
        <w:footnoteRef/>
      </w:r>
      <w:r w:rsidRPr="00D06B11">
        <w:rPr>
          <w:rFonts w:hAnsi="Times New Roman"/>
          <w:sz w:val="20"/>
        </w:rPr>
        <w:t>.</w:t>
      </w:r>
      <w:r w:rsidRPr="00D06B11">
        <w:rPr>
          <w:rFonts w:hAnsi="Times New Roman"/>
          <w:sz w:val="20"/>
        </w:rPr>
        <w:tab/>
        <w:t>Le Nicaragua se prévaut des déclarations des délégations de Saint-Vincent-et-Grenadines, des États-Unis du Mexique ainsi que de l’État plurinational de Bolivie et rejette l’accréditation irrégulière</w:t>
      </w:r>
      <w:r>
        <w:rPr>
          <w:rFonts w:hAnsi="Times New Roman"/>
          <w:sz w:val="20"/>
        </w:rPr>
        <w:t>…</w:t>
      </w:r>
    </w:p>
  </w:footnote>
  <w:footnote w:id="3">
    <w:p w14:paraId="36F325EF" w14:textId="77777777" w:rsidR="00DC081B" w:rsidRPr="00AA5FCE" w:rsidRDefault="00DC081B" w:rsidP="00DC081B">
      <w:pPr>
        <w:pStyle w:val="FootnoteText"/>
        <w:tabs>
          <w:tab w:val="clear" w:pos="360"/>
        </w:tabs>
        <w:ind w:left="720"/>
        <w:rPr>
          <w:rFonts w:hAnsi="Times New Roman"/>
          <w:sz w:val="20"/>
        </w:rPr>
      </w:pPr>
      <w:r w:rsidRPr="00D06B11">
        <w:rPr>
          <w:rFonts w:hAnsi="Times New Roman"/>
          <w:sz w:val="20"/>
        </w:rPr>
        <w:footnoteRef/>
      </w:r>
      <w:r w:rsidRPr="00D06B11">
        <w:rPr>
          <w:rFonts w:hAnsi="Times New Roman"/>
          <w:sz w:val="20"/>
        </w:rPr>
        <w:t>.</w:t>
      </w:r>
      <w:r w:rsidRPr="00D06B11">
        <w:rPr>
          <w:rFonts w:hAnsi="Times New Roman"/>
          <w:sz w:val="20"/>
        </w:rPr>
        <w:tab/>
      </w:r>
      <w:r w:rsidRPr="00AA5FCE">
        <w:rPr>
          <w:rFonts w:hAnsi="Times New Roman"/>
          <w:sz w:val="20"/>
        </w:rPr>
        <w:t>Antigua-et-Barbuda considère que la République bolivarienne du Venezuela n'est pas un État membre de l'Organisation des États Américains puisque, le 27 avril 2017, le gouvernement de la République</w:t>
      </w:r>
      <w:r>
        <w:rPr>
          <w:rFonts w:hAnsi="Times New Roman"/>
          <w:sz w:val="20"/>
        </w:rPr>
        <w:t>…</w:t>
      </w:r>
    </w:p>
  </w:footnote>
  <w:footnote w:id="4">
    <w:p w14:paraId="29031E83" w14:textId="77777777" w:rsidR="00DC081B" w:rsidRPr="00AA5FCE" w:rsidRDefault="00DC081B" w:rsidP="00DC081B">
      <w:pPr>
        <w:pStyle w:val="FootnoteText"/>
        <w:tabs>
          <w:tab w:val="clear" w:pos="360"/>
        </w:tabs>
        <w:ind w:left="720"/>
        <w:rPr>
          <w:rFonts w:hAnsi="Times New Roman"/>
          <w:sz w:val="20"/>
        </w:rPr>
      </w:pPr>
      <w:r w:rsidRPr="00D06B11">
        <w:rPr>
          <w:rFonts w:hAnsi="Times New Roman"/>
          <w:sz w:val="20"/>
        </w:rPr>
        <w:footnoteRef/>
      </w:r>
      <w:r w:rsidRPr="00D06B11">
        <w:rPr>
          <w:rFonts w:hAnsi="Times New Roman"/>
          <w:sz w:val="20"/>
        </w:rPr>
        <w:t>.</w:t>
      </w:r>
      <w:r w:rsidRPr="00D06B11">
        <w:rPr>
          <w:rFonts w:hAnsi="Times New Roman"/>
          <w:sz w:val="20"/>
        </w:rPr>
        <w:tab/>
      </w:r>
      <w:r w:rsidRPr="006E4500">
        <w:rPr>
          <w:rFonts w:hAnsi="Times New Roman"/>
          <w:sz w:val="20"/>
        </w:rPr>
        <w:t>Saint-Vincent fait état de sa non-reconnaissance et de sa non-acceptation des pouvoirs de la prétendue délégation de l'Assemblée nationale de la République bolivarienne du Venezuela. En 2017, le</w:t>
      </w:r>
      <w:r>
        <w:rPr>
          <w:rFonts w:hAnsi="Times New Roman"/>
          <w:sz w:val="20"/>
        </w:rPr>
        <w:t>…</w:t>
      </w:r>
    </w:p>
    <w:p w14:paraId="77B65583" w14:textId="77777777" w:rsidR="00DC081B" w:rsidRPr="00AA5FCE" w:rsidRDefault="00DC081B" w:rsidP="00DC081B">
      <w:pPr>
        <w:pStyle w:val="FootnoteText"/>
        <w:tabs>
          <w:tab w:val="clear" w:pos="360"/>
        </w:tabs>
        <w:ind w:left="720"/>
        <w:rPr>
          <w:rFonts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398646"/>
      <w:docPartObj>
        <w:docPartGallery w:val="Page Numbers (Top of Page)"/>
        <w:docPartUnique/>
      </w:docPartObj>
    </w:sdtPr>
    <w:sdtEndPr>
      <w:rPr>
        <w:noProof/>
      </w:rPr>
    </w:sdtEndPr>
    <w:sdtContent>
      <w:p w14:paraId="5FC6C851" w14:textId="5922C8F4" w:rsidR="00512050" w:rsidRDefault="005120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6D32" w14:textId="77777777" w:rsidR="00512050" w:rsidRDefault="00512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18B65F6"/>
    <w:multiLevelType w:val="hybridMultilevel"/>
    <w:tmpl w:val="A4E8C364"/>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15:restartNumberingAfterBreak="0">
    <w:nsid w:val="05A40EB4"/>
    <w:multiLevelType w:val="singleLevel"/>
    <w:tmpl w:val="2B4EBDB6"/>
    <w:lvl w:ilvl="0">
      <w:numFmt w:val="decimal"/>
      <w:lvlText w:val="%1"/>
      <w:legacy w:legacy="1" w:legacySpace="0" w:legacyIndent="0"/>
      <w:lvlJc w:val="left"/>
    </w:lvl>
  </w:abstractNum>
  <w:abstractNum w:abstractNumId="4"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E60A9"/>
    <w:multiLevelType w:val="singleLevel"/>
    <w:tmpl w:val="2B4EBDB6"/>
    <w:lvl w:ilvl="0">
      <w:numFmt w:val="decimal"/>
      <w:lvlText w:val="%1"/>
      <w:legacy w:legacy="1" w:legacySpace="0" w:legacyIndent="0"/>
      <w:lvlJc w:val="left"/>
    </w:lvl>
  </w:abstractNum>
  <w:abstractNum w:abstractNumId="7"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8" w15:restartNumberingAfterBreak="0">
    <w:nsid w:val="0F6131C2"/>
    <w:multiLevelType w:val="singleLevel"/>
    <w:tmpl w:val="2B4EBDB6"/>
    <w:lvl w:ilvl="0">
      <w:numFmt w:val="decimal"/>
      <w:lvlText w:val="%1"/>
      <w:legacy w:legacy="1" w:legacySpace="0" w:legacyIndent="0"/>
      <w:lvlJc w:val="left"/>
    </w:lvl>
  </w:abstractNum>
  <w:abstractNum w:abstractNumId="9"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10" w15:restartNumberingAfterBreak="0">
    <w:nsid w:val="171B2E55"/>
    <w:multiLevelType w:val="singleLevel"/>
    <w:tmpl w:val="2B4EBDB6"/>
    <w:lvl w:ilvl="0">
      <w:numFmt w:val="decimal"/>
      <w:lvlText w:val="%1"/>
      <w:legacy w:legacy="1" w:legacySpace="0" w:legacyIndent="0"/>
      <w:lvlJc w:val="left"/>
    </w:lvl>
  </w:abstractNum>
  <w:abstractNum w:abstractNumId="11"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3"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5" w15:restartNumberingAfterBreak="0">
    <w:nsid w:val="2F336FCD"/>
    <w:multiLevelType w:val="singleLevel"/>
    <w:tmpl w:val="2B4EBDB6"/>
    <w:lvl w:ilvl="0">
      <w:numFmt w:val="decimal"/>
      <w:lvlText w:val="%1"/>
      <w:legacy w:legacy="1" w:legacySpace="0" w:legacyIndent="0"/>
      <w:lvlJc w:val="left"/>
    </w:lvl>
  </w:abstractNum>
  <w:abstractNum w:abstractNumId="16"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8"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20"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E0A45A2"/>
    <w:multiLevelType w:val="singleLevel"/>
    <w:tmpl w:val="2B4EBDB6"/>
    <w:lvl w:ilvl="0">
      <w:numFmt w:val="decimal"/>
      <w:lvlText w:val="%1"/>
      <w:legacy w:legacy="1" w:legacySpace="0" w:legacyIndent="0"/>
      <w:lvlJc w:val="left"/>
    </w:lvl>
  </w:abstractNum>
  <w:abstractNum w:abstractNumId="22"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3"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5"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7"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9" w15:restartNumberingAfterBreak="0">
    <w:nsid w:val="589F13A8"/>
    <w:multiLevelType w:val="singleLevel"/>
    <w:tmpl w:val="2B4EBDB6"/>
    <w:lvl w:ilvl="0">
      <w:numFmt w:val="decimal"/>
      <w:lvlText w:val="%1"/>
      <w:legacy w:legacy="1" w:legacySpace="0" w:legacyIndent="0"/>
      <w:lvlJc w:val="left"/>
    </w:lvl>
  </w:abstractNum>
  <w:abstractNum w:abstractNumId="30"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1"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285F48"/>
    <w:multiLevelType w:val="singleLevel"/>
    <w:tmpl w:val="2B4EBDB6"/>
    <w:lvl w:ilvl="0">
      <w:numFmt w:val="decimal"/>
      <w:lvlText w:val="%1"/>
      <w:legacy w:legacy="1" w:legacySpace="0" w:legacyIndent="0"/>
      <w:lvlJc w:val="left"/>
    </w:lvl>
  </w:abstractNum>
  <w:abstractNum w:abstractNumId="33" w15:restartNumberingAfterBreak="0">
    <w:nsid w:val="6362709E"/>
    <w:multiLevelType w:val="singleLevel"/>
    <w:tmpl w:val="2B4EBDB6"/>
    <w:lvl w:ilvl="0">
      <w:numFmt w:val="decimal"/>
      <w:lvlText w:val="%1"/>
      <w:legacy w:legacy="1" w:legacySpace="0" w:legacyIndent="0"/>
      <w:lvlJc w:val="left"/>
    </w:lvl>
  </w:abstractNum>
  <w:abstractNum w:abstractNumId="34"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91997"/>
    <w:multiLevelType w:val="singleLevel"/>
    <w:tmpl w:val="2B4EBDB6"/>
    <w:lvl w:ilvl="0">
      <w:numFmt w:val="decimal"/>
      <w:lvlText w:val="%1"/>
      <w:legacy w:legacy="1" w:legacySpace="0" w:legacyIndent="0"/>
      <w:lvlJc w:val="left"/>
    </w:lvl>
  </w:abstractNum>
  <w:abstractNum w:abstractNumId="36"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7"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80EF3"/>
    <w:multiLevelType w:val="singleLevel"/>
    <w:tmpl w:val="2B4EBDB6"/>
    <w:lvl w:ilvl="0">
      <w:numFmt w:val="decimal"/>
      <w:lvlText w:val="%1"/>
      <w:legacy w:legacy="1" w:legacySpace="0" w:legacyIndent="0"/>
      <w:lvlJc w:val="left"/>
    </w:lvl>
  </w:abstractNum>
  <w:abstractNum w:abstractNumId="39"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40"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9"/>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6"/>
  </w:num>
  <w:num w:numId="11">
    <w:abstractNumId w:val="14"/>
  </w:num>
  <w:num w:numId="12">
    <w:abstractNumId w:val="36"/>
  </w:num>
  <w:num w:numId="13">
    <w:abstractNumId w:val="1"/>
  </w:num>
  <w:num w:numId="14">
    <w:abstractNumId w:val="0"/>
  </w:num>
  <w:num w:numId="15">
    <w:abstractNumId w:val="38"/>
  </w:num>
  <w:num w:numId="16">
    <w:abstractNumId w:val="6"/>
  </w:num>
  <w:num w:numId="17">
    <w:abstractNumId w:val="15"/>
  </w:num>
  <w:num w:numId="18">
    <w:abstractNumId w:val="33"/>
  </w:num>
  <w:num w:numId="19">
    <w:abstractNumId w:val="30"/>
  </w:num>
  <w:num w:numId="20">
    <w:abstractNumId w:val="7"/>
  </w:num>
  <w:num w:numId="21">
    <w:abstractNumId w:val="22"/>
  </w:num>
  <w:num w:numId="22">
    <w:abstractNumId w:val="41"/>
  </w:num>
  <w:num w:numId="23">
    <w:abstractNumId w:val="21"/>
  </w:num>
  <w:num w:numId="24">
    <w:abstractNumId w:val="29"/>
  </w:num>
  <w:num w:numId="25">
    <w:abstractNumId w:val="9"/>
  </w:num>
  <w:num w:numId="26">
    <w:abstractNumId w:val="8"/>
  </w:num>
  <w:num w:numId="27">
    <w:abstractNumId w:val="35"/>
  </w:num>
  <w:num w:numId="28">
    <w:abstractNumId w:val="10"/>
  </w:num>
  <w:num w:numId="29">
    <w:abstractNumId w:val="3"/>
  </w:num>
  <w:num w:numId="30">
    <w:abstractNumId w:val="25"/>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1"/>
  </w:num>
  <w:num w:numId="35">
    <w:abstractNumId w:val="13"/>
  </w:num>
  <w:num w:numId="36">
    <w:abstractNumId w:val="25"/>
  </w:num>
  <w:num w:numId="37">
    <w:abstractNumId w:val="40"/>
  </w:num>
  <w:num w:numId="38">
    <w:abstractNumId w:val="5"/>
  </w:num>
  <w:num w:numId="39">
    <w:abstractNumId w:val="18"/>
  </w:num>
  <w:num w:numId="40">
    <w:abstractNumId w:val="34"/>
  </w:num>
  <w:num w:numId="41">
    <w:abstractNumId w:val="4"/>
  </w:num>
  <w:num w:numId="42">
    <w:abstractNumId w:val="12"/>
  </w:num>
  <w:num w:numId="43">
    <w:abstractNumId w:val="37"/>
  </w:num>
  <w:num w:numId="44">
    <w:abstractNumId w:val="2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4180"/>
    <w:rsid w:val="00030ACB"/>
    <w:rsid w:val="00031DD8"/>
    <w:rsid w:val="00036FDF"/>
    <w:rsid w:val="00037B1E"/>
    <w:rsid w:val="00042BEA"/>
    <w:rsid w:val="00045E89"/>
    <w:rsid w:val="00050171"/>
    <w:rsid w:val="00050DD0"/>
    <w:rsid w:val="00054D3D"/>
    <w:rsid w:val="000747CC"/>
    <w:rsid w:val="00075FAB"/>
    <w:rsid w:val="00077F97"/>
    <w:rsid w:val="0008091D"/>
    <w:rsid w:val="00080E1D"/>
    <w:rsid w:val="0008287F"/>
    <w:rsid w:val="000834CE"/>
    <w:rsid w:val="000873BB"/>
    <w:rsid w:val="000B2210"/>
    <w:rsid w:val="000C4C3C"/>
    <w:rsid w:val="000D077E"/>
    <w:rsid w:val="000D07A4"/>
    <w:rsid w:val="000D799D"/>
    <w:rsid w:val="000E0C65"/>
    <w:rsid w:val="000F74DE"/>
    <w:rsid w:val="00104CE8"/>
    <w:rsid w:val="00107006"/>
    <w:rsid w:val="001101C6"/>
    <w:rsid w:val="0011150C"/>
    <w:rsid w:val="00115BBD"/>
    <w:rsid w:val="001179AA"/>
    <w:rsid w:val="00117DB3"/>
    <w:rsid w:val="0013343A"/>
    <w:rsid w:val="0013491E"/>
    <w:rsid w:val="0013543D"/>
    <w:rsid w:val="00151913"/>
    <w:rsid w:val="00162E54"/>
    <w:rsid w:val="001674C4"/>
    <w:rsid w:val="00170806"/>
    <w:rsid w:val="0017291C"/>
    <w:rsid w:val="00192EBF"/>
    <w:rsid w:val="00193E95"/>
    <w:rsid w:val="001A145E"/>
    <w:rsid w:val="001A19D0"/>
    <w:rsid w:val="001A1FAF"/>
    <w:rsid w:val="001C1079"/>
    <w:rsid w:val="001E2F19"/>
    <w:rsid w:val="001E6B4E"/>
    <w:rsid w:val="001E7CDB"/>
    <w:rsid w:val="001F3466"/>
    <w:rsid w:val="002033AC"/>
    <w:rsid w:val="002054DD"/>
    <w:rsid w:val="00234BA5"/>
    <w:rsid w:val="00235466"/>
    <w:rsid w:val="002403B4"/>
    <w:rsid w:val="002538A7"/>
    <w:rsid w:val="002630FF"/>
    <w:rsid w:val="00281138"/>
    <w:rsid w:val="00294FE8"/>
    <w:rsid w:val="002A6AA3"/>
    <w:rsid w:val="002A7019"/>
    <w:rsid w:val="002B0037"/>
    <w:rsid w:val="002B27BB"/>
    <w:rsid w:val="002B5C55"/>
    <w:rsid w:val="002D1055"/>
    <w:rsid w:val="002D5E04"/>
    <w:rsid w:val="002E04CB"/>
    <w:rsid w:val="002E1C85"/>
    <w:rsid w:val="002E4A6D"/>
    <w:rsid w:val="002E50DC"/>
    <w:rsid w:val="002F0202"/>
    <w:rsid w:val="002F1936"/>
    <w:rsid w:val="002F7DBA"/>
    <w:rsid w:val="00301434"/>
    <w:rsid w:val="00301979"/>
    <w:rsid w:val="00301C05"/>
    <w:rsid w:val="003225B1"/>
    <w:rsid w:val="00322897"/>
    <w:rsid w:val="00327EE4"/>
    <w:rsid w:val="00331575"/>
    <w:rsid w:val="00331830"/>
    <w:rsid w:val="00343703"/>
    <w:rsid w:val="00347682"/>
    <w:rsid w:val="00360B24"/>
    <w:rsid w:val="0036306A"/>
    <w:rsid w:val="00374BC5"/>
    <w:rsid w:val="00396D73"/>
    <w:rsid w:val="003A03B5"/>
    <w:rsid w:val="003A6532"/>
    <w:rsid w:val="003B49EC"/>
    <w:rsid w:val="003B6490"/>
    <w:rsid w:val="003D3943"/>
    <w:rsid w:val="003E2815"/>
    <w:rsid w:val="003E30A7"/>
    <w:rsid w:val="003E3A0D"/>
    <w:rsid w:val="003E51AE"/>
    <w:rsid w:val="003E5B99"/>
    <w:rsid w:val="0042127F"/>
    <w:rsid w:val="00423DAB"/>
    <w:rsid w:val="004263AF"/>
    <w:rsid w:val="00443A6C"/>
    <w:rsid w:val="00446CCC"/>
    <w:rsid w:val="00451F9C"/>
    <w:rsid w:val="00464283"/>
    <w:rsid w:val="004645E0"/>
    <w:rsid w:val="0046749D"/>
    <w:rsid w:val="00484C0F"/>
    <w:rsid w:val="00490474"/>
    <w:rsid w:val="004A32ED"/>
    <w:rsid w:val="004A3666"/>
    <w:rsid w:val="004A7907"/>
    <w:rsid w:val="004B15E9"/>
    <w:rsid w:val="004B30F8"/>
    <w:rsid w:val="004B6BEE"/>
    <w:rsid w:val="004D0563"/>
    <w:rsid w:val="004E4B20"/>
    <w:rsid w:val="004E723B"/>
    <w:rsid w:val="004F143D"/>
    <w:rsid w:val="004F5CB0"/>
    <w:rsid w:val="00512050"/>
    <w:rsid w:val="0051494D"/>
    <w:rsid w:val="00526427"/>
    <w:rsid w:val="00534A96"/>
    <w:rsid w:val="00540622"/>
    <w:rsid w:val="005427A7"/>
    <w:rsid w:val="00542E9D"/>
    <w:rsid w:val="00552CD4"/>
    <w:rsid w:val="00561062"/>
    <w:rsid w:val="00571177"/>
    <w:rsid w:val="00577FB7"/>
    <w:rsid w:val="00583EDD"/>
    <w:rsid w:val="00585877"/>
    <w:rsid w:val="00591CD4"/>
    <w:rsid w:val="005B2336"/>
    <w:rsid w:val="005C00F3"/>
    <w:rsid w:val="005D27B6"/>
    <w:rsid w:val="005D420B"/>
    <w:rsid w:val="005E1F85"/>
    <w:rsid w:val="005F46E4"/>
    <w:rsid w:val="005F54CA"/>
    <w:rsid w:val="005F5721"/>
    <w:rsid w:val="00613FE6"/>
    <w:rsid w:val="00632145"/>
    <w:rsid w:val="00635AC5"/>
    <w:rsid w:val="00647C9C"/>
    <w:rsid w:val="00673476"/>
    <w:rsid w:val="006744FD"/>
    <w:rsid w:val="00675CAF"/>
    <w:rsid w:val="006771C8"/>
    <w:rsid w:val="006820DB"/>
    <w:rsid w:val="006822B3"/>
    <w:rsid w:val="00684820"/>
    <w:rsid w:val="0068494C"/>
    <w:rsid w:val="006866AB"/>
    <w:rsid w:val="00690A97"/>
    <w:rsid w:val="00691322"/>
    <w:rsid w:val="00691F3F"/>
    <w:rsid w:val="00695A9D"/>
    <w:rsid w:val="006B0D85"/>
    <w:rsid w:val="006B2A8D"/>
    <w:rsid w:val="006B2BD0"/>
    <w:rsid w:val="006C0F57"/>
    <w:rsid w:val="006C1D66"/>
    <w:rsid w:val="006C5FEC"/>
    <w:rsid w:val="006C6A2C"/>
    <w:rsid w:val="006D7A9A"/>
    <w:rsid w:val="007157B1"/>
    <w:rsid w:val="00715F7F"/>
    <w:rsid w:val="00721824"/>
    <w:rsid w:val="00733CED"/>
    <w:rsid w:val="0073417F"/>
    <w:rsid w:val="007375CD"/>
    <w:rsid w:val="00751822"/>
    <w:rsid w:val="00763902"/>
    <w:rsid w:val="00771CFD"/>
    <w:rsid w:val="00776BEA"/>
    <w:rsid w:val="007816B1"/>
    <w:rsid w:val="0078413B"/>
    <w:rsid w:val="007844B1"/>
    <w:rsid w:val="0078738B"/>
    <w:rsid w:val="00792E74"/>
    <w:rsid w:val="00794C1B"/>
    <w:rsid w:val="00796FFE"/>
    <w:rsid w:val="007A1600"/>
    <w:rsid w:val="007B081B"/>
    <w:rsid w:val="007C06F5"/>
    <w:rsid w:val="007C5769"/>
    <w:rsid w:val="007E23E9"/>
    <w:rsid w:val="007E7864"/>
    <w:rsid w:val="00812676"/>
    <w:rsid w:val="00816AB5"/>
    <w:rsid w:val="0082203A"/>
    <w:rsid w:val="00824183"/>
    <w:rsid w:val="00825802"/>
    <w:rsid w:val="00827535"/>
    <w:rsid w:val="00831C56"/>
    <w:rsid w:val="0085138F"/>
    <w:rsid w:val="008551D2"/>
    <w:rsid w:val="00857DFA"/>
    <w:rsid w:val="008779D4"/>
    <w:rsid w:val="00886B80"/>
    <w:rsid w:val="008A1420"/>
    <w:rsid w:val="008A5810"/>
    <w:rsid w:val="008B0234"/>
    <w:rsid w:val="008B5E83"/>
    <w:rsid w:val="008C1DFA"/>
    <w:rsid w:val="008C2627"/>
    <w:rsid w:val="008E149B"/>
    <w:rsid w:val="008E7AE2"/>
    <w:rsid w:val="008F2F3A"/>
    <w:rsid w:val="008F414B"/>
    <w:rsid w:val="00900B86"/>
    <w:rsid w:val="00903719"/>
    <w:rsid w:val="009052C0"/>
    <w:rsid w:val="00906040"/>
    <w:rsid w:val="00922ECF"/>
    <w:rsid w:val="00933D3A"/>
    <w:rsid w:val="009517D9"/>
    <w:rsid w:val="0095191E"/>
    <w:rsid w:val="00953481"/>
    <w:rsid w:val="009550A5"/>
    <w:rsid w:val="00961754"/>
    <w:rsid w:val="00962669"/>
    <w:rsid w:val="00963362"/>
    <w:rsid w:val="00971B90"/>
    <w:rsid w:val="00975030"/>
    <w:rsid w:val="009837F9"/>
    <w:rsid w:val="009840CC"/>
    <w:rsid w:val="009848CB"/>
    <w:rsid w:val="009A11C3"/>
    <w:rsid w:val="009B333F"/>
    <w:rsid w:val="009B3EE4"/>
    <w:rsid w:val="009B4D4A"/>
    <w:rsid w:val="009C1A90"/>
    <w:rsid w:val="009C2D1E"/>
    <w:rsid w:val="009C6BE7"/>
    <w:rsid w:val="009E253A"/>
    <w:rsid w:val="009F7ABB"/>
    <w:rsid w:val="00A045C0"/>
    <w:rsid w:val="00A06853"/>
    <w:rsid w:val="00A127B3"/>
    <w:rsid w:val="00A40BAB"/>
    <w:rsid w:val="00A40ECA"/>
    <w:rsid w:val="00A413FD"/>
    <w:rsid w:val="00A515C1"/>
    <w:rsid w:val="00A55945"/>
    <w:rsid w:val="00A62CED"/>
    <w:rsid w:val="00A746EB"/>
    <w:rsid w:val="00A7528E"/>
    <w:rsid w:val="00A75D4C"/>
    <w:rsid w:val="00A76201"/>
    <w:rsid w:val="00A775B8"/>
    <w:rsid w:val="00A923DB"/>
    <w:rsid w:val="00AA019F"/>
    <w:rsid w:val="00AA09E4"/>
    <w:rsid w:val="00AA7885"/>
    <w:rsid w:val="00AA7C10"/>
    <w:rsid w:val="00AB4958"/>
    <w:rsid w:val="00AB6BE7"/>
    <w:rsid w:val="00AB6E1E"/>
    <w:rsid w:val="00AD208E"/>
    <w:rsid w:val="00AE0F8C"/>
    <w:rsid w:val="00AE1444"/>
    <w:rsid w:val="00AE6D98"/>
    <w:rsid w:val="00AF00E8"/>
    <w:rsid w:val="00AF7B60"/>
    <w:rsid w:val="00B002F7"/>
    <w:rsid w:val="00B03270"/>
    <w:rsid w:val="00B03C77"/>
    <w:rsid w:val="00B06E38"/>
    <w:rsid w:val="00B10772"/>
    <w:rsid w:val="00B13458"/>
    <w:rsid w:val="00B232BC"/>
    <w:rsid w:val="00B342AD"/>
    <w:rsid w:val="00B449F7"/>
    <w:rsid w:val="00B466FE"/>
    <w:rsid w:val="00B46B2F"/>
    <w:rsid w:val="00B55CC6"/>
    <w:rsid w:val="00B7752C"/>
    <w:rsid w:val="00B77C8C"/>
    <w:rsid w:val="00B8687A"/>
    <w:rsid w:val="00B86B3A"/>
    <w:rsid w:val="00B955E1"/>
    <w:rsid w:val="00BA2AA5"/>
    <w:rsid w:val="00BC214C"/>
    <w:rsid w:val="00BC487E"/>
    <w:rsid w:val="00BC7B6F"/>
    <w:rsid w:val="00BD45BE"/>
    <w:rsid w:val="00BD7369"/>
    <w:rsid w:val="00BE11CD"/>
    <w:rsid w:val="00C008CD"/>
    <w:rsid w:val="00C053C4"/>
    <w:rsid w:val="00C07C33"/>
    <w:rsid w:val="00C10F87"/>
    <w:rsid w:val="00C12248"/>
    <w:rsid w:val="00C1582E"/>
    <w:rsid w:val="00C37D84"/>
    <w:rsid w:val="00C4068A"/>
    <w:rsid w:val="00C60FB5"/>
    <w:rsid w:val="00C7023F"/>
    <w:rsid w:val="00C90B65"/>
    <w:rsid w:val="00C90CD2"/>
    <w:rsid w:val="00C917B0"/>
    <w:rsid w:val="00C93B3D"/>
    <w:rsid w:val="00CA5120"/>
    <w:rsid w:val="00CC005C"/>
    <w:rsid w:val="00CC2678"/>
    <w:rsid w:val="00CD0A30"/>
    <w:rsid w:val="00CE04B8"/>
    <w:rsid w:val="00CE4087"/>
    <w:rsid w:val="00CF7B37"/>
    <w:rsid w:val="00CF7B93"/>
    <w:rsid w:val="00D04F4E"/>
    <w:rsid w:val="00D13BAE"/>
    <w:rsid w:val="00D14AEC"/>
    <w:rsid w:val="00D17EB9"/>
    <w:rsid w:val="00D3150D"/>
    <w:rsid w:val="00D3246C"/>
    <w:rsid w:val="00D45A22"/>
    <w:rsid w:val="00D469AA"/>
    <w:rsid w:val="00D61C62"/>
    <w:rsid w:val="00D97EC7"/>
    <w:rsid w:val="00DA256D"/>
    <w:rsid w:val="00DB1E2D"/>
    <w:rsid w:val="00DB27F9"/>
    <w:rsid w:val="00DB4A4B"/>
    <w:rsid w:val="00DB53BA"/>
    <w:rsid w:val="00DB7D19"/>
    <w:rsid w:val="00DC081B"/>
    <w:rsid w:val="00DC1F3C"/>
    <w:rsid w:val="00DC20A6"/>
    <w:rsid w:val="00DC6F02"/>
    <w:rsid w:val="00DD1D72"/>
    <w:rsid w:val="00DE6C9E"/>
    <w:rsid w:val="00DF040D"/>
    <w:rsid w:val="00DF774C"/>
    <w:rsid w:val="00DF79F8"/>
    <w:rsid w:val="00E112F5"/>
    <w:rsid w:val="00E148D9"/>
    <w:rsid w:val="00E34EF9"/>
    <w:rsid w:val="00E35F1A"/>
    <w:rsid w:val="00E36F8A"/>
    <w:rsid w:val="00E47739"/>
    <w:rsid w:val="00E6439E"/>
    <w:rsid w:val="00E72E6A"/>
    <w:rsid w:val="00E72E8F"/>
    <w:rsid w:val="00E730F1"/>
    <w:rsid w:val="00E8460E"/>
    <w:rsid w:val="00E85380"/>
    <w:rsid w:val="00E938C1"/>
    <w:rsid w:val="00E972C4"/>
    <w:rsid w:val="00EA4A76"/>
    <w:rsid w:val="00EA5F48"/>
    <w:rsid w:val="00EA7968"/>
    <w:rsid w:val="00EB3DF9"/>
    <w:rsid w:val="00EB4284"/>
    <w:rsid w:val="00EC41CC"/>
    <w:rsid w:val="00EC6959"/>
    <w:rsid w:val="00EC753B"/>
    <w:rsid w:val="00EE017C"/>
    <w:rsid w:val="00EF35D6"/>
    <w:rsid w:val="00EF3687"/>
    <w:rsid w:val="00EF4B38"/>
    <w:rsid w:val="00EF5950"/>
    <w:rsid w:val="00F13B45"/>
    <w:rsid w:val="00F16D82"/>
    <w:rsid w:val="00F333DC"/>
    <w:rsid w:val="00F361DD"/>
    <w:rsid w:val="00F43CCB"/>
    <w:rsid w:val="00F44C92"/>
    <w:rsid w:val="00F461C5"/>
    <w:rsid w:val="00F56A86"/>
    <w:rsid w:val="00F64BD4"/>
    <w:rsid w:val="00F66372"/>
    <w:rsid w:val="00F7258A"/>
    <w:rsid w:val="00F72E47"/>
    <w:rsid w:val="00F72FA7"/>
    <w:rsid w:val="00F744F9"/>
    <w:rsid w:val="00F751D6"/>
    <w:rsid w:val="00F8525B"/>
    <w:rsid w:val="00FA0B3C"/>
    <w:rsid w:val="00FA37D8"/>
    <w:rsid w:val="00FA5D06"/>
    <w:rsid w:val="00FD03B7"/>
    <w:rsid w:val="00FD6A1B"/>
    <w:rsid w:val="00FE1EF8"/>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fr-CA"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fr-CA"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fr-CA"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fr-CA" w:eastAsia="es-ES"/>
    </w:rPr>
  </w:style>
  <w:style w:type="character" w:customStyle="1" w:styleId="FooterChar">
    <w:name w:val="Footer Char"/>
    <w:link w:val="Footer"/>
    <w:uiPriority w:val="99"/>
    <w:rsid w:val="005266C4"/>
    <w:rPr>
      <w:rFonts w:ascii="CG Times" w:hAnsi="CG Times"/>
      <w:sz w:val="22"/>
      <w:lang w:val="fr-CA" w:eastAsia="es-ES"/>
    </w:rPr>
  </w:style>
  <w:style w:type="character" w:customStyle="1" w:styleId="HeaderChar">
    <w:name w:val="Header Char"/>
    <w:aliases w:val="encabezado Char"/>
    <w:link w:val="Header"/>
    <w:uiPriority w:val="99"/>
    <w:rsid w:val="00731F63"/>
    <w:rPr>
      <w:rFonts w:ascii="CG Times" w:hAnsi="CG Times"/>
      <w:sz w:val="22"/>
      <w:lang w:val="fr-CA"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9682</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4</cp:revision>
  <cp:lastPrinted>2018-05-16T14:33:00Z</cp:lastPrinted>
  <dcterms:created xsi:type="dcterms:W3CDTF">2021-11-22T16:52:00Z</dcterms:created>
  <dcterms:modified xsi:type="dcterms:W3CDTF">2021-11-22T21:06:00Z</dcterms:modified>
</cp:coreProperties>
</file>